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7CE23" w14:textId="77777777" w:rsidR="00043643" w:rsidRDefault="00043643" w:rsidP="00043643">
      <w:pPr>
        <w:jc w:val="center"/>
        <w:rPr>
          <w:color w:val="222222"/>
          <w:shd w:val="clear" w:color="auto" w:fill="FFFFFF"/>
        </w:rPr>
      </w:pPr>
      <w:r>
        <w:rPr>
          <w:color w:val="222222"/>
          <w:shd w:val="clear" w:color="auto" w:fill="FFFFFF"/>
        </w:rPr>
        <w:t>Obrazloženje</w:t>
      </w:r>
    </w:p>
    <w:p w14:paraId="16DBF5E6" w14:textId="77777777" w:rsidR="00043643" w:rsidRDefault="00043643" w:rsidP="00043643">
      <w:pPr>
        <w:pStyle w:val="Bezproreda"/>
        <w:jc w:val="both"/>
        <w:rPr>
          <w:rFonts w:ascii="Times New Roman" w:hAnsi="Times New Roman"/>
          <w:sz w:val="24"/>
          <w:szCs w:val="24"/>
          <w:shd w:val="clear" w:color="auto" w:fill="FFFFFF"/>
        </w:rPr>
      </w:pPr>
      <w:r>
        <w:rPr>
          <w:rFonts w:ascii="Times New Roman" w:hAnsi="Times New Roman"/>
          <w:sz w:val="24"/>
          <w:szCs w:val="24"/>
          <w:shd w:val="clear" w:color="auto" w:fill="FFFFFF"/>
        </w:rPr>
        <w:t>Temeljem članka 10. stavka 1. Zakona o plaćama u lokalnoj i područnoj (regionalnoj) samoupravi („Narodne novine“, broj 28/10, 10/23) i članka 40. Statuta Grada Delnica („Službene novine Grada Delnica“, broj 2/21) gradonačelnik Grada Delnica utvrđuje prijedlog nove Odluke o visini koeficijenata za obračun plaće službenika upravnih tijela Grada Delnica.</w:t>
      </w:r>
    </w:p>
    <w:p w14:paraId="0F754296" w14:textId="77777777" w:rsidR="00043643" w:rsidRDefault="00043643" w:rsidP="00043643">
      <w:pPr>
        <w:pStyle w:val="Bezproreda"/>
        <w:jc w:val="both"/>
        <w:rPr>
          <w:rFonts w:ascii="Times New Roman" w:hAnsi="Times New Roman"/>
          <w:sz w:val="24"/>
          <w:szCs w:val="24"/>
          <w:shd w:val="clear" w:color="auto" w:fill="FFFFFF"/>
        </w:rPr>
      </w:pPr>
      <w:r>
        <w:rPr>
          <w:rFonts w:ascii="Times New Roman" w:hAnsi="Times New Roman"/>
          <w:sz w:val="24"/>
          <w:szCs w:val="24"/>
          <w:shd w:val="clear" w:color="auto" w:fill="FFFFFF"/>
        </w:rPr>
        <w:t>Pravna osnova za donošenje ove Odluke je Zakon o plaćama u lokalnoj i područnoj (regionalnoj) samoupravi i Uredba o klasifikaciji radnih mjesta u lokalnoj i područnoj (regionalnoj) samoupravi („Narodne novine“, broj 74/10, 125/14, 48/23).</w:t>
      </w:r>
    </w:p>
    <w:p w14:paraId="208839A7" w14:textId="77777777" w:rsidR="00043643" w:rsidRDefault="00043643" w:rsidP="00043643">
      <w:pPr>
        <w:pStyle w:val="Bezproreda"/>
        <w:jc w:val="both"/>
        <w:rPr>
          <w:rFonts w:ascii="Times New Roman" w:hAnsi="Times New Roman"/>
          <w:sz w:val="24"/>
          <w:szCs w:val="24"/>
          <w:shd w:val="clear" w:color="auto" w:fill="FFFFFF"/>
        </w:rPr>
      </w:pPr>
      <w:r>
        <w:rPr>
          <w:rFonts w:ascii="Times New Roman" w:hAnsi="Times New Roman"/>
          <w:sz w:val="24"/>
          <w:szCs w:val="24"/>
          <w:shd w:val="clear" w:color="auto" w:fill="FFFFFF"/>
        </w:rPr>
        <w:t>Zakonom su propisana mjerila za određivanje plaća službenika i namještenika u upravnim odjelima i službama jedinice lokalne i područne (regionalne) samouprave.</w:t>
      </w:r>
    </w:p>
    <w:p w14:paraId="2518883F" w14:textId="77777777" w:rsidR="00043643" w:rsidRDefault="00043643" w:rsidP="00043643">
      <w:pPr>
        <w:pStyle w:val="Bezproreda"/>
        <w:jc w:val="both"/>
        <w:rPr>
          <w:rFonts w:ascii="Times New Roman" w:hAnsi="Times New Roman"/>
          <w:sz w:val="24"/>
          <w:szCs w:val="24"/>
          <w:shd w:val="clear" w:color="auto" w:fill="FFFFFF"/>
        </w:rPr>
      </w:pPr>
      <w:r>
        <w:rPr>
          <w:rFonts w:ascii="Times New Roman" w:hAnsi="Times New Roman"/>
          <w:sz w:val="24"/>
          <w:szCs w:val="24"/>
          <w:shd w:val="clear" w:color="auto" w:fill="FFFFFF"/>
        </w:rPr>
        <w:t>Člankom 8. Zakona propisano je da plaću službenika i namještenika u upravnim odjelima i službama jedinice lokalne i područne (regionalne) samouprave čini umnožak koeficijenta složenosti poslova radnog mjesta na koje je službenik odnosno namještenik raspoređen i osnovice za obračun plaće, uvećan za 0,5% za svaku navršenu godinu radnog staža.</w:t>
      </w:r>
    </w:p>
    <w:p w14:paraId="392FA4CA" w14:textId="77777777" w:rsidR="00043643" w:rsidRDefault="00043643" w:rsidP="00043643">
      <w:pPr>
        <w:pStyle w:val="Bezproreda"/>
        <w:jc w:val="both"/>
        <w:rPr>
          <w:rFonts w:ascii="Times New Roman" w:hAnsi="Times New Roman"/>
          <w:sz w:val="24"/>
          <w:szCs w:val="24"/>
          <w:shd w:val="clear" w:color="auto" w:fill="FFFFFF"/>
        </w:rPr>
      </w:pPr>
      <w:r>
        <w:rPr>
          <w:rFonts w:ascii="Times New Roman" w:hAnsi="Times New Roman"/>
          <w:sz w:val="24"/>
          <w:szCs w:val="24"/>
          <w:shd w:val="clear" w:color="auto" w:fill="FFFFFF"/>
        </w:rPr>
        <w:t>Osnovica za obračun plaće službenika utvrđena je Kolektivnim ugovorom za službenike u upravnim tijelima Grada Delnica.</w:t>
      </w:r>
    </w:p>
    <w:p w14:paraId="73D1B34B" w14:textId="77777777" w:rsidR="00043643" w:rsidRDefault="00043643" w:rsidP="00043643">
      <w:pPr>
        <w:pStyle w:val="Bezproreda"/>
        <w:jc w:val="both"/>
        <w:rPr>
          <w:rFonts w:ascii="Times New Roman" w:hAnsi="Times New Roman"/>
          <w:sz w:val="24"/>
          <w:szCs w:val="24"/>
          <w:shd w:val="clear" w:color="auto" w:fill="FFFFFF"/>
        </w:rPr>
      </w:pPr>
      <w:r>
        <w:rPr>
          <w:rFonts w:ascii="Times New Roman" w:hAnsi="Times New Roman"/>
          <w:sz w:val="24"/>
          <w:szCs w:val="24"/>
          <w:shd w:val="clear" w:color="auto" w:fill="FFFFFF"/>
        </w:rPr>
        <w:t>Sukladno članku 10. stavku 2. Zakona o plaćama u lokalnoj i područnoj (regionalnoj) samoupravi, koeficijenti za obračun plaće službenika i namještenika određuju se unutar raspona koeficijenata od 1,00 do 6,00.</w:t>
      </w:r>
    </w:p>
    <w:p w14:paraId="4ED84340" w14:textId="77777777" w:rsidR="00043643" w:rsidRDefault="00043643" w:rsidP="00043643">
      <w:pPr>
        <w:pStyle w:val="Bezproreda"/>
        <w:jc w:val="both"/>
        <w:rPr>
          <w:rFonts w:ascii="Times New Roman" w:hAnsi="Times New Roman"/>
          <w:sz w:val="24"/>
          <w:szCs w:val="24"/>
          <w:shd w:val="clear" w:color="auto" w:fill="FFFFFF"/>
        </w:rPr>
      </w:pPr>
    </w:p>
    <w:p w14:paraId="5998C398" w14:textId="77777777" w:rsidR="00043643" w:rsidRDefault="00043643" w:rsidP="00043643">
      <w:pPr>
        <w:pStyle w:val="Bezproreda"/>
        <w:jc w:val="both"/>
        <w:rPr>
          <w:rFonts w:ascii="Times New Roman" w:hAnsi="Times New Roman"/>
          <w:sz w:val="24"/>
          <w:szCs w:val="24"/>
          <w:shd w:val="clear" w:color="auto" w:fill="FFFFFF"/>
        </w:rPr>
      </w:pPr>
      <w:r>
        <w:rPr>
          <w:rFonts w:ascii="Times New Roman" w:hAnsi="Times New Roman"/>
          <w:sz w:val="24"/>
          <w:szCs w:val="24"/>
          <w:shd w:val="clear" w:color="auto" w:fill="FFFFFF"/>
        </w:rPr>
        <w:t>Radna mjesta klasificiraju se u kategorije, potkategorije i razine potkategorija prema standardnim mjerilima iz članka 3. Uredbe.</w:t>
      </w:r>
    </w:p>
    <w:p w14:paraId="549473C9" w14:textId="77777777" w:rsidR="00043643" w:rsidRDefault="00043643" w:rsidP="00043643">
      <w:pPr>
        <w:pStyle w:val="Bezproreda"/>
        <w:jc w:val="both"/>
        <w:rPr>
          <w:rFonts w:ascii="Times New Roman" w:hAnsi="Times New Roman"/>
          <w:sz w:val="24"/>
          <w:szCs w:val="24"/>
          <w:shd w:val="clear" w:color="auto" w:fill="FFFFFF"/>
        </w:rPr>
      </w:pPr>
      <w:r>
        <w:rPr>
          <w:rFonts w:ascii="Times New Roman" w:hAnsi="Times New Roman"/>
          <w:sz w:val="24"/>
          <w:szCs w:val="24"/>
          <w:shd w:val="clear" w:color="auto" w:fill="FFFFFF"/>
        </w:rPr>
        <w:t>Prilikom uređivanja plaća, radna mjesta unutar pojedinog klasifikacijskog ranga mogu biti jednako ili različito vrednovana.</w:t>
      </w:r>
    </w:p>
    <w:p w14:paraId="5E2AD07E" w14:textId="77777777" w:rsidR="00043643" w:rsidRDefault="00043643" w:rsidP="00043643">
      <w:pPr>
        <w:pStyle w:val="Bezproreda"/>
        <w:jc w:val="both"/>
        <w:rPr>
          <w:rFonts w:ascii="Times New Roman" w:hAnsi="Times New Roman"/>
          <w:sz w:val="24"/>
          <w:szCs w:val="24"/>
          <w:shd w:val="clear" w:color="auto" w:fill="FFFFFF"/>
        </w:rPr>
      </w:pPr>
      <w:r>
        <w:rPr>
          <w:rFonts w:ascii="Times New Roman" w:hAnsi="Times New Roman"/>
          <w:sz w:val="24"/>
          <w:szCs w:val="24"/>
          <w:shd w:val="clear" w:color="auto" w:fill="FFFFFF"/>
        </w:rPr>
        <w:t>Prijedlog je nove Odluke o visini koeficijenata za obračun plaće službenika da se izjednače koeficijenti za sve službenike sa visokom stručnom spremom te također da se izjednače koeficijenti za službenike koji imaju srednju stručnu spremu. Rukovodeća radna mjesta 1. klasifikacijskog ranga imaju isti koeficijent. Zasebno je propisan koeficijent za voditelja ustrojstvene jedinice kao i za višu stručnu spremu koju ima samo jedan službenik. Tri radna mjesta višeg savjetnika nisu popunjena ali su sistematizirana te s toga također moraju biti sastavni dio odluke.</w:t>
      </w:r>
    </w:p>
    <w:p w14:paraId="2B8D4FE3" w14:textId="77777777" w:rsidR="00043643" w:rsidRDefault="00043643" w:rsidP="00043643">
      <w:pPr>
        <w:pStyle w:val="Bezproreda"/>
        <w:jc w:val="both"/>
        <w:rPr>
          <w:rFonts w:ascii="Times New Roman" w:hAnsi="Times New Roman"/>
          <w:sz w:val="24"/>
          <w:szCs w:val="24"/>
          <w:shd w:val="clear" w:color="auto" w:fill="FFFFFF"/>
        </w:rPr>
      </w:pPr>
    </w:p>
    <w:p w14:paraId="673E7055" w14:textId="77777777" w:rsidR="00043643" w:rsidRDefault="00043643" w:rsidP="00043643">
      <w:pPr>
        <w:pStyle w:val="Bezproreda"/>
        <w:jc w:val="both"/>
        <w:rPr>
          <w:rFonts w:ascii="Times New Roman" w:hAnsi="Times New Roman"/>
          <w:sz w:val="24"/>
          <w:szCs w:val="24"/>
        </w:rPr>
      </w:pPr>
      <w:r>
        <w:rPr>
          <w:rFonts w:ascii="Times New Roman" w:hAnsi="Times New Roman"/>
          <w:sz w:val="24"/>
          <w:szCs w:val="24"/>
          <w:shd w:val="clear" w:color="auto" w:fill="FFFFFF"/>
        </w:rPr>
        <w:t xml:space="preserve">Odluka o visini koeficijenata za obračun plaće službenika mijenja se iz razloga otežanog zapošljavanja u gradskoj upravi te učestalog ponavljanja natječaja na koje se nitko ne javlja. Također, u nekoliko navrata usklađene su plaće kao i koeficijenti proračunskih korisnika, a koeficijenti  u Gradskoj upravi se nisu mijenjali od 2021. godine što ne prati trend povećanja svih životnih troškova u zadnjih četiri godine. Inflacija u posljednje četiri godine bilježila je značajan rast, osobito od 2022. godine kada je zabilježen veliki ekonomski šok s eksplozijom cijena. Ovo povećanje koeficijenata u odnosu na dosadašnje u financijskom smislu značilo bi povećanje od cc. 2.000 </w:t>
      </w:r>
      <w:proofErr w:type="spellStart"/>
      <w:r>
        <w:rPr>
          <w:rFonts w:ascii="Times New Roman" w:hAnsi="Times New Roman"/>
          <w:sz w:val="24"/>
          <w:szCs w:val="24"/>
          <w:shd w:val="clear" w:color="auto" w:fill="FFFFFF"/>
        </w:rPr>
        <w:t>eur</w:t>
      </w:r>
      <w:proofErr w:type="spellEnd"/>
      <w:r>
        <w:rPr>
          <w:rFonts w:ascii="Times New Roman" w:hAnsi="Times New Roman"/>
          <w:sz w:val="24"/>
          <w:szCs w:val="24"/>
          <w:shd w:val="clear" w:color="auto" w:fill="FFFFFF"/>
        </w:rPr>
        <w:t>/mjesečno odnosno 2% povećanje koeficijenata.(mora se uzeti u obzir da dolazi izjednačavanja koeficijenata kod VSS i SSS).</w:t>
      </w:r>
    </w:p>
    <w:p w14:paraId="6D24E604" w14:textId="77777777" w:rsidR="00043643" w:rsidRDefault="00043643" w:rsidP="002067E6">
      <w:pPr>
        <w:pStyle w:val="Bezproreda"/>
        <w:jc w:val="both"/>
        <w:rPr>
          <w:rFonts w:ascii="Times New Roman" w:hAnsi="Times New Roman"/>
          <w:sz w:val="24"/>
          <w:szCs w:val="24"/>
        </w:rPr>
      </w:pPr>
    </w:p>
    <w:p w14:paraId="7C54180E" w14:textId="77777777" w:rsidR="00043643" w:rsidRDefault="00043643" w:rsidP="002067E6">
      <w:pPr>
        <w:pStyle w:val="Bezproreda"/>
        <w:jc w:val="both"/>
        <w:rPr>
          <w:rFonts w:ascii="Times New Roman" w:hAnsi="Times New Roman"/>
          <w:sz w:val="24"/>
          <w:szCs w:val="24"/>
        </w:rPr>
      </w:pPr>
    </w:p>
    <w:p w14:paraId="48877B86" w14:textId="77777777" w:rsidR="00043643" w:rsidRDefault="00043643" w:rsidP="002067E6">
      <w:pPr>
        <w:pStyle w:val="Bezproreda"/>
        <w:jc w:val="both"/>
        <w:rPr>
          <w:rFonts w:ascii="Times New Roman" w:hAnsi="Times New Roman"/>
          <w:sz w:val="24"/>
          <w:szCs w:val="24"/>
        </w:rPr>
      </w:pPr>
    </w:p>
    <w:p w14:paraId="17AADCB4" w14:textId="77777777" w:rsidR="00043643" w:rsidRDefault="00043643" w:rsidP="002067E6">
      <w:pPr>
        <w:pStyle w:val="Bezproreda"/>
        <w:jc w:val="both"/>
        <w:rPr>
          <w:rFonts w:ascii="Times New Roman" w:hAnsi="Times New Roman"/>
          <w:sz w:val="24"/>
          <w:szCs w:val="24"/>
        </w:rPr>
      </w:pPr>
    </w:p>
    <w:p w14:paraId="3E32FA76" w14:textId="77777777" w:rsidR="00043643" w:rsidRDefault="00043643" w:rsidP="002067E6">
      <w:pPr>
        <w:pStyle w:val="Bezproreda"/>
        <w:jc w:val="both"/>
        <w:rPr>
          <w:rFonts w:ascii="Times New Roman" w:hAnsi="Times New Roman"/>
          <w:sz w:val="24"/>
          <w:szCs w:val="24"/>
        </w:rPr>
      </w:pPr>
    </w:p>
    <w:p w14:paraId="7B86493E" w14:textId="77777777" w:rsidR="00043643" w:rsidRDefault="00043643" w:rsidP="002067E6">
      <w:pPr>
        <w:pStyle w:val="Bezproreda"/>
        <w:jc w:val="both"/>
        <w:rPr>
          <w:rFonts w:ascii="Times New Roman" w:hAnsi="Times New Roman"/>
          <w:sz w:val="24"/>
          <w:szCs w:val="24"/>
        </w:rPr>
      </w:pPr>
    </w:p>
    <w:p w14:paraId="578C5002" w14:textId="77777777" w:rsidR="00043643" w:rsidRDefault="00043643" w:rsidP="002067E6">
      <w:pPr>
        <w:pStyle w:val="Bezproreda"/>
        <w:jc w:val="both"/>
        <w:rPr>
          <w:rFonts w:ascii="Times New Roman" w:hAnsi="Times New Roman"/>
          <w:sz w:val="24"/>
          <w:szCs w:val="24"/>
        </w:rPr>
      </w:pPr>
    </w:p>
    <w:p w14:paraId="6B2C17C7" w14:textId="77777777" w:rsidR="00043643" w:rsidRDefault="00043643" w:rsidP="002067E6">
      <w:pPr>
        <w:pStyle w:val="Bezproreda"/>
        <w:jc w:val="both"/>
        <w:rPr>
          <w:rFonts w:ascii="Times New Roman" w:hAnsi="Times New Roman"/>
          <w:sz w:val="24"/>
          <w:szCs w:val="24"/>
        </w:rPr>
      </w:pPr>
    </w:p>
    <w:p w14:paraId="2C86A64B" w14:textId="77777777" w:rsidR="00043643" w:rsidRDefault="00043643" w:rsidP="002067E6">
      <w:pPr>
        <w:pStyle w:val="Bezproreda"/>
        <w:jc w:val="both"/>
        <w:rPr>
          <w:rFonts w:ascii="Times New Roman" w:hAnsi="Times New Roman"/>
          <w:sz w:val="24"/>
          <w:szCs w:val="24"/>
        </w:rPr>
      </w:pPr>
    </w:p>
    <w:p w14:paraId="6E8F130C" w14:textId="0F5E3792" w:rsidR="00470546" w:rsidRPr="00947417" w:rsidRDefault="00470546" w:rsidP="002067E6">
      <w:pPr>
        <w:pStyle w:val="Bezproreda"/>
        <w:jc w:val="both"/>
        <w:rPr>
          <w:rFonts w:ascii="Times New Roman" w:eastAsia="Times New Roman" w:hAnsi="Times New Roman"/>
          <w:sz w:val="24"/>
          <w:szCs w:val="24"/>
          <w:lang w:eastAsia="hr-HR"/>
        </w:rPr>
      </w:pPr>
      <w:r w:rsidRPr="00947417">
        <w:rPr>
          <w:rFonts w:ascii="Times New Roman" w:hAnsi="Times New Roman"/>
          <w:sz w:val="24"/>
          <w:szCs w:val="24"/>
        </w:rPr>
        <w:lastRenderedPageBreak/>
        <w:t>Gradsko vijeće Grada Delnica</w:t>
      </w:r>
      <w:r>
        <w:rPr>
          <w:rFonts w:ascii="Times New Roman" w:hAnsi="Times New Roman"/>
          <w:sz w:val="24"/>
          <w:szCs w:val="24"/>
        </w:rPr>
        <w:t>,</w:t>
      </w:r>
      <w:r w:rsidRPr="00947417">
        <w:rPr>
          <w:rFonts w:ascii="Times New Roman" w:hAnsi="Times New Roman"/>
          <w:sz w:val="24"/>
          <w:szCs w:val="24"/>
        </w:rPr>
        <w:t xml:space="preserve"> na temelju članka </w:t>
      </w:r>
      <w:r>
        <w:rPr>
          <w:rFonts w:ascii="Times New Roman" w:hAnsi="Times New Roman"/>
          <w:sz w:val="24"/>
          <w:szCs w:val="24"/>
        </w:rPr>
        <w:t xml:space="preserve">10. </w:t>
      </w:r>
      <w:r w:rsidRPr="00947417">
        <w:rPr>
          <w:rFonts w:ascii="Times New Roman" w:hAnsi="Times New Roman"/>
          <w:sz w:val="24"/>
          <w:szCs w:val="24"/>
        </w:rPr>
        <w:t>Zakona o plaćama u lokalnoj i područnoj (regionalnoj) samoupravi (</w:t>
      </w:r>
      <w:r w:rsidR="00872A58">
        <w:rPr>
          <w:rFonts w:ascii="Times New Roman" w:hAnsi="Times New Roman"/>
          <w:sz w:val="24"/>
          <w:szCs w:val="24"/>
        </w:rPr>
        <w:t>„Narodne novine“, broj</w:t>
      </w:r>
      <w:r w:rsidRPr="00947417">
        <w:rPr>
          <w:rFonts w:ascii="Times New Roman" w:hAnsi="Times New Roman"/>
          <w:sz w:val="24"/>
          <w:szCs w:val="24"/>
        </w:rPr>
        <w:t xml:space="preserve"> 28/10</w:t>
      </w:r>
      <w:r w:rsidR="00872A58">
        <w:rPr>
          <w:rFonts w:ascii="Times New Roman" w:hAnsi="Times New Roman"/>
          <w:sz w:val="24"/>
          <w:szCs w:val="24"/>
        </w:rPr>
        <w:t>, 10/23</w:t>
      </w:r>
      <w:r w:rsidRPr="00947417">
        <w:rPr>
          <w:rFonts w:ascii="Times New Roman" w:hAnsi="Times New Roman"/>
          <w:sz w:val="24"/>
          <w:szCs w:val="24"/>
        </w:rPr>
        <w:t xml:space="preserve">), članka 35. </w:t>
      </w:r>
      <w:bookmarkStart w:id="0" w:name="_Hlk45260958"/>
      <w:bookmarkStart w:id="1" w:name="_Hlk84503112"/>
      <w:r w:rsidRPr="00947417">
        <w:rPr>
          <w:rFonts w:ascii="Times New Roman" w:hAnsi="Times New Roman"/>
          <w:sz w:val="24"/>
          <w:szCs w:val="24"/>
        </w:rPr>
        <w:t xml:space="preserve">Zakona o lokalnoj i područnoj (regionalnoj) samoupravi </w:t>
      </w:r>
      <w:bookmarkEnd w:id="0"/>
      <w:r w:rsidRPr="00947417">
        <w:rPr>
          <w:rFonts w:ascii="Times New Roman" w:hAnsi="Times New Roman"/>
          <w:color w:val="000000"/>
          <w:sz w:val="24"/>
          <w:szCs w:val="24"/>
        </w:rPr>
        <w:t>(</w:t>
      </w:r>
      <w:r w:rsidR="00872A58">
        <w:rPr>
          <w:rFonts w:ascii="Times New Roman" w:hAnsi="Times New Roman"/>
          <w:color w:val="000000"/>
          <w:sz w:val="24"/>
          <w:szCs w:val="24"/>
        </w:rPr>
        <w:t>„Narodne novine“, broj</w:t>
      </w:r>
      <w:r w:rsidRPr="00947417">
        <w:rPr>
          <w:rFonts w:ascii="Times New Roman" w:hAnsi="Times New Roman"/>
          <w:color w:val="000000"/>
          <w:sz w:val="24"/>
          <w:szCs w:val="24"/>
        </w:rPr>
        <w:t xml:space="preserve"> </w:t>
      </w:r>
      <w:r w:rsidRPr="00947417">
        <w:rPr>
          <w:rFonts w:ascii="Times New Roman" w:hAnsi="Times New Roman"/>
          <w:sz w:val="24"/>
          <w:szCs w:val="24"/>
        </w:rPr>
        <w:t>33/01, 60/01, 129/05, 109/07, 12</w:t>
      </w:r>
      <w:r w:rsidR="00872A58">
        <w:rPr>
          <w:rFonts w:ascii="Times New Roman" w:hAnsi="Times New Roman"/>
          <w:sz w:val="24"/>
          <w:szCs w:val="24"/>
        </w:rPr>
        <w:t>5</w:t>
      </w:r>
      <w:r w:rsidRPr="00947417">
        <w:rPr>
          <w:rFonts w:ascii="Times New Roman" w:hAnsi="Times New Roman"/>
          <w:sz w:val="24"/>
          <w:szCs w:val="24"/>
        </w:rPr>
        <w:t xml:space="preserve">/08, 36/09, 150/11, 144/12, </w:t>
      </w:r>
      <w:r w:rsidRPr="00947417">
        <w:rPr>
          <w:rFonts w:ascii="Times New Roman" w:hAnsi="Times New Roman"/>
          <w:color w:val="000000"/>
          <w:sz w:val="24"/>
          <w:szCs w:val="24"/>
        </w:rPr>
        <w:t>123/17, 98/19</w:t>
      </w:r>
      <w:r w:rsidR="00872A58">
        <w:rPr>
          <w:rFonts w:ascii="Times New Roman" w:hAnsi="Times New Roman"/>
          <w:color w:val="000000"/>
          <w:sz w:val="24"/>
          <w:szCs w:val="24"/>
        </w:rPr>
        <w:t>,</w:t>
      </w:r>
      <w:r w:rsidRPr="00947417">
        <w:rPr>
          <w:rFonts w:ascii="Times New Roman" w:hAnsi="Times New Roman"/>
          <w:color w:val="000000"/>
          <w:sz w:val="24"/>
          <w:szCs w:val="24"/>
        </w:rPr>
        <w:t xml:space="preserve"> 144/20)</w:t>
      </w:r>
      <w:bookmarkEnd w:id="1"/>
      <w:r w:rsidRPr="00947417">
        <w:rPr>
          <w:rFonts w:ascii="Times New Roman" w:hAnsi="Times New Roman"/>
          <w:color w:val="000000"/>
          <w:sz w:val="24"/>
          <w:szCs w:val="24"/>
        </w:rPr>
        <w:t xml:space="preserve"> i članka </w:t>
      </w:r>
      <w:r w:rsidRPr="00947417">
        <w:rPr>
          <w:rFonts w:ascii="Times New Roman" w:hAnsi="Times New Roman"/>
          <w:sz w:val="24"/>
          <w:szCs w:val="24"/>
        </w:rPr>
        <w:t xml:space="preserve">40. </w:t>
      </w:r>
      <w:r w:rsidRPr="00947417">
        <w:rPr>
          <w:rFonts w:ascii="Times New Roman" w:hAnsi="Times New Roman"/>
          <w:color w:val="000000"/>
          <w:sz w:val="24"/>
          <w:szCs w:val="24"/>
        </w:rPr>
        <w:t>Statuta Grada Delnica (</w:t>
      </w:r>
      <w:r w:rsidR="00872A58">
        <w:rPr>
          <w:rFonts w:ascii="Times New Roman" w:hAnsi="Times New Roman"/>
          <w:color w:val="000000"/>
          <w:sz w:val="24"/>
          <w:szCs w:val="24"/>
        </w:rPr>
        <w:t>„Službene novine Grada Delnica“, broj</w:t>
      </w:r>
      <w:r w:rsidRPr="00947417">
        <w:rPr>
          <w:rFonts w:ascii="Times New Roman" w:hAnsi="Times New Roman"/>
          <w:color w:val="000000"/>
          <w:sz w:val="24"/>
          <w:szCs w:val="24"/>
        </w:rPr>
        <w:t xml:space="preserve"> 02/21)</w:t>
      </w:r>
      <w:r w:rsidR="00313347">
        <w:rPr>
          <w:rFonts w:ascii="Times New Roman" w:hAnsi="Times New Roman"/>
          <w:color w:val="000000"/>
          <w:sz w:val="24"/>
          <w:szCs w:val="24"/>
        </w:rPr>
        <w:t xml:space="preserve"> na 4. sjednici održanoj 02. listopada 2025. godine</w:t>
      </w:r>
      <w:r w:rsidRPr="00947417">
        <w:rPr>
          <w:rFonts w:ascii="Times New Roman" w:hAnsi="Times New Roman"/>
          <w:color w:val="000000"/>
          <w:sz w:val="24"/>
          <w:szCs w:val="24"/>
        </w:rPr>
        <w:t xml:space="preserve"> </w:t>
      </w:r>
      <w:r w:rsidR="002067E6">
        <w:rPr>
          <w:rFonts w:ascii="Times New Roman" w:eastAsia="Times New Roman" w:hAnsi="Times New Roman"/>
          <w:sz w:val="24"/>
          <w:szCs w:val="24"/>
          <w:lang w:eastAsia="hr-HR"/>
        </w:rPr>
        <w:t>donosi</w:t>
      </w:r>
    </w:p>
    <w:p w14:paraId="01DA9D03" w14:textId="77777777" w:rsidR="00470546" w:rsidRDefault="00470546" w:rsidP="00470546">
      <w:pPr>
        <w:ind w:firstLine="708"/>
        <w:jc w:val="both"/>
      </w:pPr>
    </w:p>
    <w:p w14:paraId="60C81797" w14:textId="36069D3D" w:rsidR="00470546" w:rsidRPr="00021BF7" w:rsidRDefault="00021BF7" w:rsidP="002067E6">
      <w:pPr>
        <w:jc w:val="center"/>
        <w:rPr>
          <w:b/>
          <w:bCs/>
        </w:rPr>
      </w:pPr>
      <w:r w:rsidRPr="00021BF7">
        <w:rPr>
          <w:b/>
          <w:bCs/>
        </w:rPr>
        <w:t xml:space="preserve">ODLUKU O VISINI KOEFICIJENTA ZA OBRAČUN PLAĆE SLUŽBENIKA </w:t>
      </w:r>
    </w:p>
    <w:p w14:paraId="773DDB29" w14:textId="77777777" w:rsidR="00470546" w:rsidRDefault="00470546" w:rsidP="00470546">
      <w:pPr>
        <w:rPr>
          <w:color w:val="000000"/>
        </w:rPr>
      </w:pPr>
    </w:p>
    <w:p w14:paraId="59764DFF" w14:textId="77777777" w:rsidR="0058520F" w:rsidRPr="0058520F" w:rsidRDefault="0058520F" w:rsidP="0058520F">
      <w:pPr>
        <w:pStyle w:val="Bezproreda"/>
        <w:jc w:val="center"/>
        <w:rPr>
          <w:rFonts w:ascii="Times New Roman" w:hAnsi="Times New Roman"/>
          <w:b/>
          <w:bCs/>
          <w:sz w:val="24"/>
          <w:szCs w:val="24"/>
        </w:rPr>
      </w:pPr>
      <w:r w:rsidRPr="0058520F">
        <w:rPr>
          <w:rFonts w:ascii="Times New Roman" w:hAnsi="Times New Roman"/>
          <w:b/>
          <w:bCs/>
          <w:sz w:val="24"/>
          <w:szCs w:val="24"/>
        </w:rPr>
        <w:t>Članak 1.</w:t>
      </w:r>
    </w:p>
    <w:p w14:paraId="2A9B122B" w14:textId="52CAB2FF" w:rsidR="0058520F" w:rsidRPr="0058520F" w:rsidRDefault="0058520F" w:rsidP="0058520F">
      <w:pPr>
        <w:pStyle w:val="Bezproreda"/>
        <w:jc w:val="both"/>
        <w:rPr>
          <w:rFonts w:ascii="Times New Roman" w:hAnsi="Times New Roman"/>
          <w:sz w:val="24"/>
          <w:szCs w:val="24"/>
        </w:rPr>
      </w:pPr>
      <w:r w:rsidRPr="0058520F">
        <w:rPr>
          <w:rFonts w:ascii="Times New Roman" w:hAnsi="Times New Roman"/>
          <w:sz w:val="24"/>
          <w:szCs w:val="24"/>
        </w:rPr>
        <w:t>Ovom Odlukom utvrđuj</w:t>
      </w:r>
      <w:r>
        <w:rPr>
          <w:rFonts w:ascii="Times New Roman" w:hAnsi="Times New Roman"/>
          <w:sz w:val="24"/>
          <w:szCs w:val="24"/>
        </w:rPr>
        <w:t>e</w:t>
      </w:r>
      <w:r w:rsidRPr="0058520F">
        <w:rPr>
          <w:rFonts w:ascii="Times New Roman" w:hAnsi="Times New Roman"/>
          <w:sz w:val="24"/>
          <w:szCs w:val="24"/>
        </w:rPr>
        <w:t xml:space="preserve"> se visina koeficijenta za obračun plaće službenika upravnih tijela</w:t>
      </w:r>
    </w:p>
    <w:p w14:paraId="75972A3D" w14:textId="2BD95044" w:rsidR="0058520F" w:rsidRPr="0058520F" w:rsidRDefault="0058520F" w:rsidP="0058520F">
      <w:pPr>
        <w:pStyle w:val="Bezproreda"/>
        <w:jc w:val="both"/>
        <w:rPr>
          <w:rFonts w:ascii="Times New Roman" w:hAnsi="Times New Roman"/>
          <w:sz w:val="24"/>
          <w:szCs w:val="24"/>
        </w:rPr>
      </w:pPr>
      <w:r w:rsidRPr="0058520F">
        <w:rPr>
          <w:rFonts w:ascii="Times New Roman" w:hAnsi="Times New Roman"/>
          <w:sz w:val="24"/>
          <w:szCs w:val="24"/>
        </w:rPr>
        <w:t>Grada Delnica.</w:t>
      </w:r>
    </w:p>
    <w:p w14:paraId="2B7C0AFB" w14:textId="77777777" w:rsidR="0058520F" w:rsidRPr="0058520F" w:rsidRDefault="0058520F" w:rsidP="0058520F">
      <w:pPr>
        <w:pStyle w:val="Bezproreda"/>
        <w:jc w:val="center"/>
        <w:rPr>
          <w:rFonts w:ascii="Times New Roman" w:hAnsi="Times New Roman"/>
          <w:b/>
          <w:bCs/>
          <w:sz w:val="24"/>
          <w:szCs w:val="24"/>
        </w:rPr>
      </w:pPr>
      <w:r w:rsidRPr="0058520F">
        <w:rPr>
          <w:rFonts w:ascii="Times New Roman" w:hAnsi="Times New Roman"/>
          <w:b/>
          <w:bCs/>
          <w:sz w:val="24"/>
          <w:szCs w:val="24"/>
        </w:rPr>
        <w:t>Članak 2.</w:t>
      </w:r>
    </w:p>
    <w:p w14:paraId="50BE1281" w14:textId="77777777" w:rsidR="0058520F" w:rsidRPr="0058520F" w:rsidRDefault="0058520F" w:rsidP="0058520F">
      <w:pPr>
        <w:pStyle w:val="Bezproreda"/>
        <w:jc w:val="both"/>
        <w:rPr>
          <w:rFonts w:ascii="Times New Roman" w:hAnsi="Times New Roman"/>
          <w:sz w:val="24"/>
          <w:szCs w:val="24"/>
        </w:rPr>
      </w:pPr>
      <w:r w:rsidRPr="0058520F">
        <w:rPr>
          <w:rFonts w:ascii="Times New Roman" w:hAnsi="Times New Roman"/>
          <w:sz w:val="24"/>
          <w:szCs w:val="24"/>
        </w:rPr>
        <w:t>Izrazi koji se koriste u ovoj Odluci za osobe u muškom rodu, upotrijebljeni su neutralno i odnose</w:t>
      </w:r>
    </w:p>
    <w:p w14:paraId="0099FF3E" w14:textId="2798CC10" w:rsidR="0058520F" w:rsidRPr="0058520F" w:rsidRDefault="0058520F" w:rsidP="0058520F">
      <w:pPr>
        <w:pStyle w:val="Bezproreda"/>
        <w:jc w:val="both"/>
        <w:rPr>
          <w:rFonts w:ascii="Times New Roman" w:hAnsi="Times New Roman"/>
          <w:sz w:val="24"/>
          <w:szCs w:val="24"/>
        </w:rPr>
      </w:pPr>
      <w:r w:rsidRPr="0058520F">
        <w:rPr>
          <w:rFonts w:ascii="Times New Roman" w:hAnsi="Times New Roman"/>
          <w:sz w:val="24"/>
          <w:szCs w:val="24"/>
        </w:rPr>
        <w:t>se na muške i ženske osobe.</w:t>
      </w:r>
    </w:p>
    <w:p w14:paraId="631BA418" w14:textId="77777777" w:rsidR="0058520F" w:rsidRPr="0058520F" w:rsidRDefault="0058520F" w:rsidP="0058520F">
      <w:pPr>
        <w:pStyle w:val="Bezproreda"/>
        <w:jc w:val="center"/>
        <w:rPr>
          <w:rFonts w:ascii="Times New Roman" w:hAnsi="Times New Roman"/>
          <w:b/>
          <w:bCs/>
          <w:sz w:val="24"/>
          <w:szCs w:val="24"/>
        </w:rPr>
      </w:pPr>
      <w:r w:rsidRPr="0058520F">
        <w:rPr>
          <w:rFonts w:ascii="Times New Roman" w:hAnsi="Times New Roman"/>
          <w:b/>
          <w:bCs/>
          <w:sz w:val="24"/>
          <w:szCs w:val="24"/>
        </w:rPr>
        <w:t>Članak 3.</w:t>
      </w:r>
    </w:p>
    <w:p w14:paraId="36732714" w14:textId="77777777" w:rsidR="0058520F" w:rsidRPr="0058520F" w:rsidRDefault="0058520F" w:rsidP="0058520F">
      <w:pPr>
        <w:pStyle w:val="Bezproreda"/>
        <w:jc w:val="both"/>
        <w:rPr>
          <w:rFonts w:ascii="Times New Roman" w:hAnsi="Times New Roman"/>
          <w:sz w:val="24"/>
          <w:szCs w:val="24"/>
        </w:rPr>
      </w:pPr>
      <w:r w:rsidRPr="0058520F">
        <w:rPr>
          <w:rFonts w:ascii="Times New Roman" w:hAnsi="Times New Roman"/>
          <w:sz w:val="24"/>
          <w:szCs w:val="24"/>
        </w:rPr>
        <w:t>Koeficijenti za obračun plaće službenika iz članka 1. ove Odluke određuju se unutar</w:t>
      </w:r>
    </w:p>
    <w:p w14:paraId="7807F1B9" w14:textId="26E8C410" w:rsidR="00470546" w:rsidRPr="0058520F" w:rsidRDefault="0058520F" w:rsidP="0058520F">
      <w:pPr>
        <w:pStyle w:val="Bezproreda"/>
        <w:jc w:val="both"/>
        <w:rPr>
          <w:rFonts w:ascii="Times New Roman" w:hAnsi="Times New Roman"/>
          <w:sz w:val="24"/>
          <w:szCs w:val="24"/>
        </w:rPr>
      </w:pPr>
      <w:r w:rsidRPr="0058520F">
        <w:rPr>
          <w:rFonts w:ascii="Times New Roman" w:hAnsi="Times New Roman"/>
          <w:sz w:val="24"/>
          <w:szCs w:val="24"/>
        </w:rPr>
        <w:t>kategorije, potkategorije, razine potkategorije i klasifikacijskog ranga kako slijedi:</w:t>
      </w:r>
    </w:p>
    <w:p w14:paraId="05900BF8" w14:textId="77777777" w:rsidR="00641767" w:rsidRDefault="00641767" w:rsidP="00641767"/>
    <w:tbl>
      <w:tblPr>
        <w:tblStyle w:val="Reetkatablice"/>
        <w:tblW w:w="0" w:type="auto"/>
        <w:tblLook w:val="04A0" w:firstRow="1" w:lastRow="0" w:firstColumn="1" w:lastColumn="0" w:noHBand="0" w:noVBand="1"/>
      </w:tblPr>
      <w:tblGrid>
        <w:gridCol w:w="2265"/>
        <w:gridCol w:w="2833"/>
        <w:gridCol w:w="2268"/>
        <w:gridCol w:w="1696"/>
      </w:tblGrid>
      <w:tr w:rsidR="00641767" w14:paraId="506D85E1" w14:textId="77777777" w:rsidTr="00F33251">
        <w:tc>
          <w:tcPr>
            <w:tcW w:w="9062" w:type="dxa"/>
            <w:gridSpan w:val="4"/>
          </w:tcPr>
          <w:p w14:paraId="0227EAF6" w14:textId="77777777" w:rsidR="00641767" w:rsidRPr="00021BF7" w:rsidRDefault="00641767" w:rsidP="00F33251">
            <w:pPr>
              <w:jc w:val="center"/>
              <w:rPr>
                <w:b/>
                <w:bCs/>
              </w:rPr>
            </w:pPr>
            <w:r w:rsidRPr="00021BF7">
              <w:rPr>
                <w:b/>
                <w:bCs/>
              </w:rPr>
              <w:t>RADNA MJESTA 1. KATEGORIJE</w:t>
            </w:r>
          </w:p>
        </w:tc>
      </w:tr>
      <w:tr w:rsidR="00641767" w14:paraId="3DED2AC5" w14:textId="77777777" w:rsidTr="00F33251">
        <w:tc>
          <w:tcPr>
            <w:tcW w:w="2265" w:type="dxa"/>
          </w:tcPr>
          <w:p w14:paraId="14B5F085" w14:textId="77777777" w:rsidR="00641767" w:rsidRDefault="00641767" w:rsidP="00F33251">
            <w:pPr>
              <w:jc w:val="center"/>
            </w:pPr>
            <w:r>
              <w:t>PODKATEGORIJA</w:t>
            </w:r>
          </w:p>
          <w:p w14:paraId="22D8D863" w14:textId="77777777" w:rsidR="00641767" w:rsidRDefault="00641767" w:rsidP="00F33251">
            <w:pPr>
              <w:jc w:val="center"/>
            </w:pPr>
            <w:r>
              <w:t>RADNOG MJESTA</w:t>
            </w:r>
          </w:p>
        </w:tc>
        <w:tc>
          <w:tcPr>
            <w:tcW w:w="2833" w:type="dxa"/>
          </w:tcPr>
          <w:p w14:paraId="73F21F09" w14:textId="77777777" w:rsidR="00641767" w:rsidRDefault="00641767" w:rsidP="00F33251">
            <w:pPr>
              <w:jc w:val="center"/>
            </w:pPr>
            <w:r>
              <w:t>NAZIV RADNOG MJESTA</w:t>
            </w:r>
          </w:p>
        </w:tc>
        <w:tc>
          <w:tcPr>
            <w:tcW w:w="2268" w:type="dxa"/>
          </w:tcPr>
          <w:p w14:paraId="2A9D8AA4" w14:textId="77777777" w:rsidR="00641767" w:rsidRDefault="00641767" w:rsidP="00F33251">
            <w:pPr>
              <w:jc w:val="center"/>
            </w:pPr>
            <w:r>
              <w:t>KLASIFIKACIJSKI RANG</w:t>
            </w:r>
          </w:p>
        </w:tc>
        <w:tc>
          <w:tcPr>
            <w:tcW w:w="1696" w:type="dxa"/>
          </w:tcPr>
          <w:p w14:paraId="78DC7E7B" w14:textId="77777777" w:rsidR="00641767" w:rsidRDefault="00641767" w:rsidP="00F33251">
            <w:pPr>
              <w:jc w:val="center"/>
            </w:pPr>
            <w:r>
              <w:t>KOEFCIJENT</w:t>
            </w:r>
          </w:p>
        </w:tc>
      </w:tr>
      <w:tr w:rsidR="00641767" w14:paraId="72765C7B" w14:textId="77777777" w:rsidTr="00F33251">
        <w:tc>
          <w:tcPr>
            <w:tcW w:w="2265" w:type="dxa"/>
          </w:tcPr>
          <w:p w14:paraId="5AFB50A9" w14:textId="41B5A2B5" w:rsidR="00641767" w:rsidRDefault="00641767" w:rsidP="00021BF7">
            <w:pPr>
              <w:jc w:val="center"/>
            </w:pPr>
            <w:r>
              <w:t>Glavni rukovoditelj</w:t>
            </w:r>
          </w:p>
        </w:tc>
        <w:tc>
          <w:tcPr>
            <w:tcW w:w="2833" w:type="dxa"/>
          </w:tcPr>
          <w:p w14:paraId="4C2956C9" w14:textId="77777777" w:rsidR="00641767" w:rsidRDefault="00641767" w:rsidP="00F33251">
            <w:r>
              <w:t>Pročelnik upravnog tijela</w:t>
            </w:r>
          </w:p>
        </w:tc>
        <w:tc>
          <w:tcPr>
            <w:tcW w:w="2268" w:type="dxa"/>
          </w:tcPr>
          <w:p w14:paraId="58F64047" w14:textId="77777777" w:rsidR="00641767" w:rsidRDefault="00641767" w:rsidP="00F33251">
            <w:pPr>
              <w:jc w:val="center"/>
            </w:pPr>
            <w:r>
              <w:t>1.</w:t>
            </w:r>
          </w:p>
        </w:tc>
        <w:tc>
          <w:tcPr>
            <w:tcW w:w="1696" w:type="dxa"/>
          </w:tcPr>
          <w:p w14:paraId="57BC6B89" w14:textId="522AF7C2" w:rsidR="00641767" w:rsidRPr="00A23B30" w:rsidRDefault="00641767" w:rsidP="00F33251">
            <w:pPr>
              <w:jc w:val="center"/>
              <w:rPr>
                <w:bCs/>
              </w:rPr>
            </w:pPr>
            <w:r w:rsidRPr="00A23B30">
              <w:rPr>
                <w:bCs/>
              </w:rPr>
              <w:t>2,6</w:t>
            </w:r>
            <w:r w:rsidR="005E4E78">
              <w:rPr>
                <w:bCs/>
              </w:rPr>
              <w:t>7</w:t>
            </w:r>
          </w:p>
        </w:tc>
      </w:tr>
      <w:tr w:rsidR="00641767" w14:paraId="54DB3F7F" w14:textId="77777777" w:rsidTr="00DD502F">
        <w:tc>
          <w:tcPr>
            <w:tcW w:w="2265" w:type="dxa"/>
            <w:tcBorders>
              <w:bottom w:val="single" w:sz="4" w:space="0" w:color="auto"/>
            </w:tcBorders>
          </w:tcPr>
          <w:p w14:paraId="2FA1ADB5" w14:textId="77777777" w:rsidR="00641767" w:rsidRDefault="00641767" w:rsidP="00A23B30">
            <w:pPr>
              <w:jc w:val="center"/>
            </w:pPr>
            <w:r>
              <w:t>Rukovoditelj</w:t>
            </w:r>
          </w:p>
        </w:tc>
        <w:tc>
          <w:tcPr>
            <w:tcW w:w="2833" w:type="dxa"/>
            <w:tcBorders>
              <w:bottom w:val="single" w:sz="4" w:space="0" w:color="auto"/>
            </w:tcBorders>
          </w:tcPr>
          <w:p w14:paraId="3CDE87AD" w14:textId="35045E22" w:rsidR="00641767" w:rsidRPr="00606F72" w:rsidRDefault="00641767" w:rsidP="00606F72">
            <w:pPr>
              <w:jc w:val="center"/>
              <w:rPr>
                <w:color w:val="000000"/>
                <w:szCs w:val="20"/>
                <w:shd w:val="clear" w:color="auto" w:fill="FFFFFF"/>
              </w:rPr>
            </w:pPr>
            <w:r>
              <w:rPr>
                <w:color w:val="000000"/>
                <w:szCs w:val="20"/>
                <w:shd w:val="clear" w:color="auto" w:fill="FFFFFF"/>
              </w:rPr>
              <w:t>V</w:t>
            </w:r>
            <w:r w:rsidRPr="00851AD4">
              <w:rPr>
                <w:color w:val="000000"/>
                <w:szCs w:val="20"/>
                <w:shd w:val="clear" w:color="auto" w:fill="FFFFFF"/>
              </w:rPr>
              <w:t>oditelj ustrojstvene jedinice (u skladu s ispunjenjem razine standardnih mjerila za potkategoriju rukovoditelja 3. razine)</w:t>
            </w:r>
          </w:p>
        </w:tc>
        <w:tc>
          <w:tcPr>
            <w:tcW w:w="2268" w:type="dxa"/>
            <w:tcBorders>
              <w:bottom w:val="single" w:sz="4" w:space="0" w:color="auto"/>
            </w:tcBorders>
          </w:tcPr>
          <w:p w14:paraId="14DD4424" w14:textId="32585EF4" w:rsidR="00641767" w:rsidRDefault="00641767" w:rsidP="00F33251">
            <w:pPr>
              <w:jc w:val="center"/>
            </w:pPr>
            <w:r>
              <w:t>10</w:t>
            </w:r>
            <w:r w:rsidR="00606F72">
              <w:t>.</w:t>
            </w:r>
          </w:p>
        </w:tc>
        <w:tc>
          <w:tcPr>
            <w:tcW w:w="1696" w:type="dxa"/>
            <w:tcBorders>
              <w:bottom w:val="single" w:sz="4" w:space="0" w:color="auto"/>
            </w:tcBorders>
          </w:tcPr>
          <w:p w14:paraId="389F5DB8" w14:textId="0208C843" w:rsidR="00641767" w:rsidRPr="00A23B30" w:rsidRDefault="00641767" w:rsidP="00F33251">
            <w:pPr>
              <w:jc w:val="center"/>
            </w:pPr>
            <w:r w:rsidRPr="00A23B30">
              <w:t>1,</w:t>
            </w:r>
            <w:r w:rsidR="005E4E78">
              <w:t>70</w:t>
            </w:r>
          </w:p>
        </w:tc>
      </w:tr>
      <w:tr w:rsidR="00641767" w14:paraId="5FFF68C2" w14:textId="77777777" w:rsidTr="00F33251">
        <w:tc>
          <w:tcPr>
            <w:tcW w:w="9062" w:type="dxa"/>
            <w:gridSpan w:val="4"/>
          </w:tcPr>
          <w:p w14:paraId="7392C0E8" w14:textId="77777777" w:rsidR="00641767" w:rsidRPr="00021BF7" w:rsidRDefault="00641767" w:rsidP="00DD502F">
            <w:pPr>
              <w:jc w:val="center"/>
              <w:rPr>
                <w:b/>
                <w:bCs/>
              </w:rPr>
            </w:pPr>
            <w:r w:rsidRPr="00021BF7">
              <w:rPr>
                <w:b/>
                <w:bCs/>
              </w:rPr>
              <w:t>RADNA MJESTA 2. KATEGORIJE</w:t>
            </w:r>
          </w:p>
        </w:tc>
      </w:tr>
      <w:tr w:rsidR="00641767" w14:paraId="3040591E" w14:textId="77777777" w:rsidTr="00F33251">
        <w:tc>
          <w:tcPr>
            <w:tcW w:w="2265" w:type="dxa"/>
          </w:tcPr>
          <w:p w14:paraId="6462CAA4" w14:textId="77777777" w:rsidR="00641767" w:rsidRDefault="00641767" w:rsidP="00F33251">
            <w:pPr>
              <w:jc w:val="center"/>
            </w:pPr>
            <w:r>
              <w:t>PODKATEGORIJA</w:t>
            </w:r>
          </w:p>
          <w:p w14:paraId="3D04F28F" w14:textId="77777777" w:rsidR="00641767" w:rsidRDefault="00641767" w:rsidP="00F33251">
            <w:pPr>
              <w:jc w:val="center"/>
            </w:pPr>
            <w:r>
              <w:t>RADNOG MJESTA</w:t>
            </w:r>
          </w:p>
        </w:tc>
        <w:tc>
          <w:tcPr>
            <w:tcW w:w="2833" w:type="dxa"/>
          </w:tcPr>
          <w:p w14:paraId="01DA30E5" w14:textId="77777777" w:rsidR="00641767" w:rsidRDefault="00641767" w:rsidP="00F33251">
            <w:pPr>
              <w:jc w:val="center"/>
            </w:pPr>
            <w:r>
              <w:t>NAZIV RADNOG MJESTA</w:t>
            </w:r>
          </w:p>
        </w:tc>
        <w:tc>
          <w:tcPr>
            <w:tcW w:w="2268" w:type="dxa"/>
          </w:tcPr>
          <w:p w14:paraId="2A92659C" w14:textId="77777777" w:rsidR="00641767" w:rsidRDefault="00641767" w:rsidP="00F33251">
            <w:pPr>
              <w:jc w:val="center"/>
            </w:pPr>
            <w:r>
              <w:t>KLASIFIKACIJSKI RANG</w:t>
            </w:r>
          </w:p>
        </w:tc>
        <w:tc>
          <w:tcPr>
            <w:tcW w:w="1696" w:type="dxa"/>
          </w:tcPr>
          <w:p w14:paraId="4D50CFCA" w14:textId="77777777" w:rsidR="00641767" w:rsidRDefault="00641767" w:rsidP="00F33251">
            <w:pPr>
              <w:jc w:val="center"/>
            </w:pPr>
            <w:r>
              <w:t>KOEFCIJENT</w:t>
            </w:r>
          </w:p>
        </w:tc>
      </w:tr>
      <w:tr w:rsidR="00641767" w14:paraId="5C5D1BC7" w14:textId="77777777" w:rsidTr="00F33251">
        <w:tc>
          <w:tcPr>
            <w:tcW w:w="2265" w:type="dxa"/>
          </w:tcPr>
          <w:p w14:paraId="4BDE3E91" w14:textId="77777777" w:rsidR="00641767" w:rsidRDefault="00641767" w:rsidP="00A23B30">
            <w:pPr>
              <w:jc w:val="center"/>
            </w:pPr>
            <w:r>
              <w:t>Viši savjetnik</w:t>
            </w:r>
          </w:p>
          <w:p w14:paraId="2813315F" w14:textId="77777777" w:rsidR="00641767" w:rsidRDefault="00641767" w:rsidP="00F33251"/>
        </w:tc>
        <w:tc>
          <w:tcPr>
            <w:tcW w:w="2833" w:type="dxa"/>
          </w:tcPr>
          <w:p w14:paraId="25C7FB2B" w14:textId="76452020" w:rsidR="00641767" w:rsidRDefault="00641767" w:rsidP="00606F72">
            <w:pPr>
              <w:jc w:val="center"/>
            </w:pPr>
            <w:r>
              <w:t>Viši savjetnik</w:t>
            </w:r>
            <w:r w:rsidR="00DA10E8">
              <w:t xml:space="preserve"> za </w:t>
            </w:r>
            <w:r w:rsidR="00D83216">
              <w:t>računovodstvo i financije</w:t>
            </w:r>
          </w:p>
        </w:tc>
        <w:tc>
          <w:tcPr>
            <w:tcW w:w="2268" w:type="dxa"/>
          </w:tcPr>
          <w:p w14:paraId="5FB8A801" w14:textId="77777777" w:rsidR="00641767" w:rsidRDefault="00641767" w:rsidP="00F33251">
            <w:pPr>
              <w:jc w:val="center"/>
            </w:pPr>
            <w:r>
              <w:t>4.</w:t>
            </w:r>
          </w:p>
        </w:tc>
        <w:tc>
          <w:tcPr>
            <w:tcW w:w="1696" w:type="dxa"/>
          </w:tcPr>
          <w:p w14:paraId="3588CE3F" w14:textId="1CE1ED6F" w:rsidR="00641767" w:rsidRDefault="00641767" w:rsidP="00F33251">
            <w:pPr>
              <w:jc w:val="center"/>
            </w:pPr>
            <w:r>
              <w:t>2,2</w:t>
            </w:r>
            <w:r w:rsidR="005E4E78">
              <w:t>1</w:t>
            </w:r>
          </w:p>
        </w:tc>
      </w:tr>
      <w:tr w:rsidR="00DA10E8" w14:paraId="5C18DE95" w14:textId="77777777" w:rsidTr="00F33251">
        <w:tc>
          <w:tcPr>
            <w:tcW w:w="2265" w:type="dxa"/>
          </w:tcPr>
          <w:p w14:paraId="57A9E2B6" w14:textId="5784C3A4" w:rsidR="00DA10E8" w:rsidRDefault="00DA10E8" w:rsidP="00606F72">
            <w:pPr>
              <w:jc w:val="center"/>
            </w:pPr>
            <w:r>
              <w:t>Viši savjetnik</w:t>
            </w:r>
          </w:p>
        </w:tc>
        <w:tc>
          <w:tcPr>
            <w:tcW w:w="2833" w:type="dxa"/>
          </w:tcPr>
          <w:p w14:paraId="2B6B5502" w14:textId="1339B8FF" w:rsidR="00DA10E8" w:rsidRDefault="00DA10E8" w:rsidP="00606F72">
            <w:pPr>
              <w:jc w:val="center"/>
            </w:pPr>
            <w:r>
              <w:t xml:space="preserve">Viši savjetnik </w:t>
            </w:r>
            <w:r w:rsidR="00606F72">
              <w:t>Upravnog o</w:t>
            </w:r>
            <w:r w:rsidR="00D83216">
              <w:t>djela za komunalni sustav, imovinu, promet i zaštitu okoliša</w:t>
            </w:r>
          </w:p>
        </w:tc>
        <w:tc>
          <w:tcPr>
            <w:tcW w:w="2268" w:type="dxa"/>
          </w:tcPr>
          <w:p w14:paraId="4FA8EEFD" w14:textId="2FDA61EF" w:rsidR="00DA10E8" w:rsidRDefault="00D83216" w:rsidP="00F33251">
            <w:pPr>
              <w:jc w:val="center"/>
            </w:pPr>
            <w:r>
              <w:t>4.</w:t>
            </w:r>
          </w:p>
        </w:tc>
        <w:tc>
          <w:tcPr>
            <w:tcW w:w="1696" w:type="dxa"/>
          </w:tcPr>
          <w:p w14:paraId="1EE541C5" w14:textId="1D06D20D" w:rsidR="00DA10E8" w:rsidRDefault="00D83216" w:rsidP="00F33251">
            <w:pPr>
              <w:jc w:val="center"/>
            </w:pPr>
            <w:r>
              <w:t>2,2</w:t>
            </w:r>
            <w:r w:rsidR="005E4E78">
              <w:t>1</w:t>
            </w:r>
          </w:p>
        </w:tc>
      </w:tr>
      <w:tr w:rsidR="00DA10E8" w14:paraId="225FAB4C" w14:textId="77777777" w:rsidTr="00F33251">
        <w:tc>
          <w:tcPr>
            <w:tcW w:w="2265" w:type="dxa"/>
          </w:tcPr>
          <w:p w14:paraId="6193BC56" w14:textId="4F7DC24F" w:rsidR="00DA10E8" w:rsidRDefault="00DA10E8" w:rsidP="00606F72">
            <w:pPr>
              <w:jc w:val="center"/>
            </w:pPr>
            <w:r>
              <w:t>Viši savjetnik</w:t>
            </w:r>
          </w:p>
        </w:tc>
        <w:tc>
          <w:tcPr>
            <w:tcW w:w="2833" w:type="dxa"/>
          </w:tcPr>
          <w:p w14:paraId="7BAD2494" w14:textId="702FDBAF" w:rsidR="00DA10E8" w:rsidRDefault="00DA10E8" w:rsidP="00021BF7">
            <w:pPr>
              <w:jc w:val="center"/>
            </w:pPr>
            <w:r>
              <w:t xml:space="preserve">Viši savjetnik </w:t>
            </w:r>
            <w:r w:rsidR="00606F72">
              <w:t>U</w:t>
            </w:r>
            <w:r w:rsidR="00B335FC">
              <w:t>pravnog odjela za lokalnu samoupravu, društvene djelatnosti i opće poslove</w:t>
            </w:r>
          </w:p>
        </w:tc>
        <w:tc>
          <w:tcPr>
            <w:tcW w:w="2268" w:type="dxa"/>
          </w:tcPr>
          <w:p w14:paraId="3C612CD7" w14:textId="73E7A78C" w:rsidR="00DA10E8" w:rsidRDefault="00B335FC" w:rsidP="00F33251">
            <w:pPr>
              <w:jc w:val="center"/>
            </w:pPr>
            <w:r>
              <w:t>4.</w:t>
            </w:r>
          </w:p>
        </w:tc>
        <w:tc>
          <w:tcPr>
            <w:tcW w:w="1696" w:type="dxa"/>
          </w:tcPr>
          <w:p w14:paraId="7701FD4F" w14:textId="1F0AB3B5" w:rsidR="00DA10E8" w:rsidRDefault="00B335FC" w:rsidP="00F33251">
            <w:pPr>
              <w:jc w:val="center"/>
            </w:pPr>
            <w:r>
              <w:t>2,2</w:t>
            </w:r>
            <w:r w:rsidR="005E4E78">
              <w:t>1</w:t>
            </w:r>
          </w:p>
        </w:tc>
      </w:tr>
      <w:tr w:rsidR="00641767" w14:paraId="7FF10343" w14:textId="77777777" w:rsidTr="00A23B30">
        <w:tc>
          <w:tcPr>
            <w:tcW w:w="2265" w:type="dxa"/>
            <w:tcBorders>
              <w:bottom w:val="single" w:sz="4" w:space="0" w:color="auto"/>
            </w:tcBorders>
          </w:tcPr>
          <w:p w14:paraId="64C07FAB" w14:textId="77777777" w:rsidR="00641767" w:rsidRDefault="00641767" w:rsidP="00A23B30">
            <w:pPr>
              <w:jc w:val="center"/>
            </w:pPr>
            <w:r>
              <w:t>Savjetnik</w:t>
            </w:r>
          </w:p>
          <w:p w14:paraId="7AFF99C6" w14:textId="77777777" w:rsidR="00A23B30" w:rsidRDefault="00A23B30" w:rsidP="00F33251"/>
        </w:tc>
        <w:tc>
          <w:tcPr>
            <w:tcW w:w="2833" w:type="dxa"/>
            <w:tcBorders>
              <w:bottom w:val="single" w:sz="4" w:space="0" w:color="auto"/>
            </w:tcBorders>
          </w:tcPr>
          <w:p w14:paraId="3ABB4421" w14:textId="276B8498" w:rsidR="00641767" w:rsidRDefault="00641767" w:rsidP="00A23B30">
            <w:pPr>
              <w:jc w:val="center"/>
            </w:pPr>
            <w:r>
              <w:t>Savjetnik</w:t>
            </w:r>
            <w:r w:rsidR="00D83216">
              <w:t xml:space="preserve"> za razvojne projekte I</w:t>
            </w:r>
          </w:p>
        </w:tc>
        <w:tc>
          <w:tcPr>
            <w:tcW w:w="2268" w:type="dxa"/>
            <w:tcBorders>
              <w:bottom w:val="single" w:sz="4" w:space="0" w:color="auto"/>
            </w:tcBorders>
          </w:tcPr>
          <w:p w14:paraId="3D3181ED" w14:textId="77777777" w:rsidR="00641767" w:rsidRDefault="00641767" w:rsidP="00F33251">
            <w:pPr>
              <w:jc w:val="center"/>
            </w:pPr>
            <w:r>
              <w:t>5.</w:t>
            </w:r>
          </w:p>
        </w:tc>
        <w:tc>
          <w:tcPr>
            <w:tcW w:w="1696" w:type="dxa"/>
            <w:tcBorders>
              <w:bottom w:val="single" w:sz="4" w:space="0" w:color="auto"/>
            </w:tcBorders>
          </w:tcPr>
          <w:p w14:paraId="2F523611" w14:textId="011007B7" w:rsidR="00641767" w:rsidRPr="00A23B30" w:rsidRDefault="00641767" w:rsidP="00F33251">
            <w:pPr>
              <w:jc w:val="center"/>
            </w:pPr>
            <w:r w:rsidRPr="00A23B30">
              <w:t>2,</w:t>
            </w:r>
            <w:r w:rsidR="005E4E78">
              <w:t>20</w:t>
            </w:r>
          </w:p>
        </w:tc>
      </w:tr>
      <w:tr w:rsidR="00CC2F58" w14:paraId="71BFD360" w14:textId="77777777" w:rsidTr="00A23B30">
        <w:tc>
          <w:tcPr>
            <w:tcW w:w="2265" w:type="dxa"/>
            <w:tcBorders>
              <w:bottom w:val="single" w:sz="4" w:space="0" w:color="auto"/>
            </w:tcBorders>
          </w:tcPr>
          <w:p w14:paraId="40A6D7FE" w14:textId="7CE924E7" w:rsidR="00CC2F58" w:rsidRDefault="00CC2F58" w:rsidP="00A23B30">
            <w:pPr>
              <w:jc w:val="center"/>
            </w:pPr>
            <w:r>
              <w:t>Savjetnik</w:t>
            </w:r>
          </w:p>
        </w:tc>
        <w:tc>
          <w:tcPr>
            <w:tcW w:w="2833" w:type="dxa"/>
            <w:tcBorders>
              <w:bottom w:val="single" w:sz="4" w:space="0" w:color="auto"/>
            </w:tcBorders>
          </w:tcPr>
          <w:p w14:paraId="5BB8FE12" w14:textId="770BB1EC" w:rsidR="00CC2F58" w:rsidRDefault="00CC2F58" w:rsidP="00021BF7">
            <w:pPr>
              <w:jc w:val="center"/>
            </w:pPr>
            <w:r>
              <w:t>Savjetnik za prostorno planiranje, komunalni doprinos i javnu nabavu</w:t>
            </w:r>
          </w:p>
        </w:tc>
        <w:tc>
          <w:tcPr>
            <w:tcW w:w="2268" w:type="dxa"/>
            <w:tcBorders>
              <w:bottom w:val="single" w:sz="4" w:space="0" w:color="auto"/>
            </w:tcBorders>
          </w:tcPr>
          <w:p w14:paraId="62F7D2D3" w14:textId="1C929414" w:rsidR="00CC2F58" w:rsidRDefault="00CC2F58" w:rsidP="00F33251">
            <w:pPr>
              <w:jc w:val="center"/>
            </w:pPr>
            <w:r>
              <w:t>5.</w:t>
            </w:r>
          </w:p>
        </w:tc>
        <w:tc>
          <w:tcPr>
            <w:tcW w:w="1696" w:type="dxa"/>
            <w:tcBorders>
              <w:bottom w:val="single" w:sz="4" w:space="0" w:color="auto"/>
            </w:tcBorders>
          </w:tcPr>
          <w:p w14:paraId="585FE422" w14:textId="1F6C2CAF" w:rsidR="00CC2F58" w:rsidRPr="00A23B30" w:rsidRDefault="00CC2F58" w:rsidP="00F33251">
            <w:pPr>
              <w:jc w:val="center"/>
            </w:pPr>
            <w:r>
              <w:t>2,</w:t>
            </w:r>
            <w:r w:rsidR="005E4E78">
              <w:t>20</w:t>
            </w:r>
          </w:p>
        </w:tc>
      </w:tr>
      <w:tr w:rsidR="00FE53CD" w14:paraId="7D03B4B2" w14:textId="77777777" w:rsidTr="00A23B30">
        <w:tc>
          <w:tcPr>
            <w:tcW w:w="2265" w:type="dxa"/>
            <w:tcBorders>
              <w:bottom w:val="single" w:sz="4" w:space="0" w:color="auto"/>
            </w:tcBorders>
          </w:tcPr>
          <w:p w14:paraId="45D49C5A" w14:textId="0EFD5ED8" w:rsidR="00FE53CD" w:rsidRDefault="00FE53CD" w:rsidP="00A23B30">
            <w:pPr>
              <w:jc w:val="center"/>
            </w:pPr>
            <w:r>
              <w:t>Savjetnik</w:t>
            </w:r>
          </w:p>
        </w:tc>
        <w:tc>
          <w:tcPr>
            <w:tcW w:w="2833" w:type="dxa"/>
            <w:tcBorders>
              <w:bottom w:val="single" w:sz="4" w:space="0" w:color="auto"/>
            </w:tcBorders>
          </w:tcPr>
          <w:p w14:paraId="087EF859" w14:textId="6DC3E549" w:rsidR="00FE53CD" w:rsidRDefault="00FE53CD" w:rsidP="00606F72">
            <w:pPr>
              <w:jc w:val="center"/>
            </w:pPr>
            <w:r>
              <w:t>Savjetnik za društvene djelatnosti</w:t>
            </w:r>
          </w:p>
        </w:tc>
        <w:tc>
          <w:tcPr>
            <w:tcW w:w="2268" w:type="dxa"/>
            <w:tcBorders>
              <w:bottom w:val="single" w:sz="4" w:space="0" w:color="auto"/>
            </w:tcBorders>
          </w:tcPr>
          <w:p w14:paraId="0A0A2509" w14:textId="2333F084" w:rsidR="00FE53CD" w:rsidRDefault="00FE53CD" w:rsidP="00F33251">
            <w:pPr>
              <w:jc w:val="center"/>
            </w:pPr>
            <w:r>
              <w:t>5.</w:t>
            </w:r>
          </w:p>
        </w:tc>
        <w:tc>
          <w:tcPr>
            <w:tcW w:w="1696" w:type="dxa"/>
            <w:tcBorders>
              <w:bottom w:val="single" w:sz="4" w:space="0" w:color="auto"/>
            </w:tcBorders>
          </w:tcPr>
          <w:p w14:paraId="423B6E4F" w14:textId="5E880EE1" w:rsidR="00FE53CD" w:rsidRDefault="00FE53CD" w:rsidP="00F33251">
            <w:pPr>
              <w:jc w:val="center"/>
            </w:pPr>
            <w:r>
              <w:t>2,</w:t>
            </w:r>
            <w:r w:rsidR="005E4E78">
              <w:t>20</w:t>
            </w:r>
          </w:p>
        </w:tc>
      </w:tr>
      <w:tr w:rsidR="00FE53CD" w14:paraId="4572BA08" w14:textId="77777777" w:rsidTr="00A23B30">
        <w:tc>
          <w:tcPr>
            <w:tcW w:w="2265" w:type="dxa"/>
            <w:tcBorders>
              <w:bottom w:val="single" w:sz="4" w:space="0" w:color="auto"/>
            </w:tcBorders>
          </w:tcPr>
          <w:p w14:paraId="684F2CC4" w14:textId="4E3AA3E9" w:rsidR="00FE53CD" w:rsidRDefault="00FE53CD" w:rsidP="00A23B30">
            <w:pPr>
              <w:jc w:val="center"/>
            </w:pPr>
            <w:r>
              <w:lastRenderedPageBreak/>
              <w:t>Savjetnik</w:t>
            </w:r>
          </w:p>
        </w:tc>
        <w:tc>
          <w:tcPr>
            <w:tcW w:w="2833" w:type="dxa"/>
            <w:tcBorders>
              <w:bottom w:val="single" w:sz="4" w:space="0" w:color="auto"/>
            </w:tcBorders>
          </w:tcPr>
          <w:p w14:paraId="407545C0" w14:textId="2A828AA9" w:rsidR="00FE53CD" w:rsidRDefault="00FE53CD" w:rsidP="00606F72">
            <w:pPr>
              <w:jc w:val="center"/>
            </w:pPr>
            <w:r>
              <w:t>Savjetnik za lokalnu samoupravu i opće pravne poslove</w:t>
            </w:r>
          </w:p>
        </w:tc>
        <w:tc>
          <w:tcPr>
            <w:tcW w:w="2268" w:type="dxa"/>
            <w:tcBorders>
              <w:bottom w:val="single" w:sz="4" w:space="0" w:color="auto"/>
            </w:tcBorders>
          </w:tcPr>
          <w:p w14:paraId="6E01BBD3" w14:textId="545F57E1" w:rsidR="00FE53CD" w:rsidRDefault="00FE53CD" w:rsidP="00F33251">
            <w:pPr>
              <w:jc w:val="center"/>
            </w:pPr>
            <w:r>
              <w:t>5.</w:t>
            </w:r>
          </w:p>
        </w:tc>
        <w:tc>
          <w:tcPr>
            <w:tcW w:w="1696" w:type="dxa"/>
            <w:tcBorders>
              <w:bottom w:val="single" w:sz="4" w:space="0" w:color="auto"/>
            </w:tcBorders>
          </w:tcPr>
          <w:p w14:paraId="538F8F21" w14:textId="15D6A405" w:rsidR="00FE53CD" w:rsidRDefault="00FE53CD" w:rsidP="00F33251">
            <w:pPr>
              <w:jc w:val="center"/>
            </w:pPr>
            <w:r>
              <w:t>2,</w:t>
            </w:r>
            <w:r w:rsidR="005E4E78">
              <w:t>20</w:t>
            </w:r>
          </w:p>
        </w:tc>
      </w:tr>
      <w:tr w:rsidR="00C17DA9" w14:paraId="5595E015" w14:textId="77777777" w:rsidTr="00A23B30">
        <w:tc>
          <w:tcPr>
            <w:tcW w:w="2265" w:type="dxa"/>
            <w:tcBorders>
              <w:bottom w:val="single" w:sz="4" w:space="0" w:color="auto"/>
            </w:tcBorders>
          </w:tcPr>
          <w:p w14:paraId="47A8D835" w14:textId="3A22A580" w:rsidR="00C17DA9" w:rsidRDefault="00C17DA9" w:rsidP="00A23B30">
            <w:pPr>
              <w:jc w:val="center"/>
            </w:pPr>
            <w:r>
              <w:t>Savjetnik</w:t>
            </w:r>
          </w:p>
        </w:tc>
        <w:tc>
          <w:tcPr>
            <w:tcW w:w="2833" w:type="dxa"/>
            <w:tcBorders>
              <w:bottom w:val="single" w:sz="4" w:space="0" w:color="auto"/>
            </w:tcBorders>
          </w:tcPr>
          <w:p w14:paraId="337B3336" w14:textId="456E6BFF" w:rsidR="00C17DA9" w:rsidRDefault="00C17DA9" w:rsidP="00606F72">
            <w:pPr>
              <w:jc w:val="center"/>
            </w:pPr>
            <w:r>
              <w:t>Savjetnik za upravljanje imovinom Grada</w:t>
            </w:r>
          </w:p>
        </w:tc>
        <w:tc>
          <w:tcPr>
            <w:tcW w:w="2268" w:type="dxa"/>
            <w:tcBorders>
              <w:bottom w:val="single" w:sz="4" w:space="0" w:color="auto"/>
            </w:tcBorders>
          </w:tcPr>
          <w:p w14:paraId="18685CCF" w14:textId="6D611CA3" w:rsidR="00C17DA9" w:rsidRDefault="00C17DA9" w:rsidP="00F33251">
            <w:pPr>
              <w:jc w:val="center"/>
            </w:pPr>
            <w:r>
              <w:t>5.</w:t>
            </w:r>
          </w:p>
        </w:tc>
        <w:tc>
          <w:tcPr>
            <w:tcW w:w="1696" w:type="dxa"/>
            <w:tcBorders>
              <w:bottom w:val="single" w:sz="4" w:space="0" w:color="auto"/>
            </w:tcBorders>
          </w:tcPr>
          <w:p w14:paraId="76BD41E5" w14:textId="64FB843F" w:rsidR="00C17DA9" w:rsidRDefault="00C17DA9" w:rsidP="00F33251">
            <w:pPr>
              <w:jc w:val="center"/>
            </w:pPr>
            <w:r>
              <w:t>2,</w:t>
            </w:r>
            <w:r w:rsidR="005E4E78">
              <w:t>20</w:t>
            </w:r>
          </w:p>
        </w:tc>
      </w:tr>
      <w:tr w:rsidR="00641767" w14:paraId="6C17828E" w14:textId="77777777" w:rsidTr="00D83216">
        <w:tc>
          <w:tcPr>
            <w:tcW w:w="2265" w:type="dxa"/>
          </w:tcPr>
          <w:p w14:paraId="392EBF76" w14:textId="1B4F5DD9" w:rsidR="00641767" w:rsidRDefault="005E4E78" w:rsidP="00A23B30">
            <w:pPr>
              <w:jc w:val="center"/>
            </w:pPr>
            <w:bookmarkStart w:id="2" w:name="_Hlk170808079"/>
            <w:r>
              <w:t>Savjetnik</w:t>
            </w:r>
          </w:p>
          <w:p w14:paraId="5173DEBE" w14:textId="77777777" w:rsidR="00641767" w:rsidRDefault="00641767" w:rsidP="00F33251"/>
        </w:tc>
        <w:tc>
          <w:tcPr>
            <w:tcW w:w="2833" w:type="dxa"/>
          </w:tcPr>
          <w:p w14:paraId="3E52AFE7" w14:textId="43666508" w:rsidR="00641767" w:rsidRDefault="00641767" w:rsidP="00A23B30">
            <w:pPr>
              <w:jc w:val="center"/>
            </w:pPr>
            <w:r>
              <w:t>Sa</w:t>
            </w:r>
            <w:r w:rsidR="005E4E78">
              <w:t>vjetnik</w:t>
            </w:r>
            <w:r w:rsidR="00D83216">
              <w:t xml:space="preserve"> za materijalno-financijske poslove</w:t>
            </w:r>
          </w:p>
        </w:tc>
        <w:tc>
          <w:tcPr>
            <w:tcW w:w="2268" w:type="dxa"/>
          </w:tcPr>
          <w:p w14:paraId="123C05A2" w14:textId="0AAA7288" w:rsidR="00641767" w:rsidRDefault="005E4E78" w:rsidP="00F33251">
            <w:pPr>
              <w:jc w:val="center"/>
            </w:pPr>
            <w:r>
              <w:t>5</w:t>
            </w:r>
            <w:r w:rsidR="00641767">
              <w:t>.</w:t>
            </w:r>
          </w:p>
        </w:tc>
        <w:tc>
          <w:tcPr>
            <w:tcW w:w="1696" w:type="dxa"/>
          </w:tcPr>
          <w:p w14:paraId="53AB4233" w14:textId="7CFECFDE" w:rsidR="00641767" w:rsidRPr="00A23B30" w:rsidRDefault="00641767" w:rsidP="00F33251">
            <w:pPr>
              <w:jc w:val="center"/>
              <w:rPr>
                <w:bCs/>
              </w:rPr>
            </w:pPr>
            <w:r w:rsidRPr="00A23B30">
              <w:rPr>
                <w:bCs/>
              </w:rPr>
              <w:t>2,</w:t>
            </w:r>
            <w:r w:rsidR="005E4E78">
              <w:rPr>
                <w:bCs/>
              </w:rPr>
              <w:t>20</w:t>
            </w:r>
          </w:p>
        </w:tc>
      </w:tr>
      <w:bookmarkEnd w:id="2"/>
      <w:tr w:rsidR="00D83216" w:rsidRPr="00A23B30" w14:paraId="0E308C23" w14:textId="77777777" w:rsidTr="00D83216">
        <w:tc>
          <w:tcPr>
            <w:tcW w:w="2265" w:type="dxa"/>
          </w:tcPr>
          <w:p w14:paraId="47FA3BA6" w14:textId="209DEB34" w:rsidR="00D83216" w:rsidRDefault="005E4E78" w:rsidP="00E61211">
            <w:pPr>
              <w:jc w:val="center"/>
            </w:pPr>
            <w:r>
              <w:t>Savjetnik</w:t>
            </w:r>
          </w:p>
          <w:p w14:paraId="65CF258C" w14:textId="77777777" w:rsidR="00D83216" w:rsidRDefault="00D83216" w:rsidP="00E61211"/>
        </w:tc>
        <w:tc>
          <w:tcPr>
            <w:tcW w:w="2833" w:type="dxa"/>
          </w:tcPr>
          <w:p w14:paraId="7543512B" w14:textId="6F1EC181" w:rsidR="00D83216" w:rsidRDefault="005E4E78" w:rsidP="00E61211">
            <w:pPr>
              <w:jc w:val="center"/>
            </w:pPr>
            <w:r>
              <w:t>Savjetnik</w:t>
            </w:r>
            <w:r w:rsidR="00D83216">
              <w:t xml:space="preserve"> za obračun plaća, drugog dohotka i financije</w:t>
            </w:r>
          </w:p>
        </w:tc>
        <w:tc>
          <w:tcPr>
            <w:tcW w:w="2268" w:type="dxa"/>
          </w:tcPr>
          <w:p w14:paraId="08FA6732" w14:textId="323A6884" w:rsidR="00D83216" w:rsidRDefault="005E4E78" w:rsidP="00E61211">
            <w:pPr>
              <w:jc w:val="center"/>
            </w:pPr>
            <w:r>
              <w:t>5</w:t>
            </w:r>
            <w:r w:rsidR="00D83216">
              <w:t>.</w:t>
            </w:r>
          </w:p>
        </w:tc>
        <w:tc>
          <w:tcPr>
            <w:tcW w:w="1696" w:type="dxa"/>
          </w:tcPr>
          <w:p w14:paraId="36D11572" w14:textId="391905B1" w:rsidR="00D83216" w:rsidRPr="00A23B30" w:rsidRDefault="00D83216" w:rsidP="00E61211">
            <w:pPr>
              <w:jc w:val="center"/>
              <w:rPr>
                <w:bCs/>
              </w:rPr>
            </w:pPr>
            <w:r w:rsidRPr="00A23B30">
              <w:rPr>
                <w:bCs/>
              </w:rPr>
              <w:t>2,</w:t>
            </w:r>
            <w:r w:rsidR="005E4E78">
              <w:rPr>
                <w:bCs/>
              </w:rPr>
              <w:t>20</w:t>
            </w:r>
          </w:p>
        </w:tc>
      </w:tr>
      <w:tr w:rsidR="00D83216" w:rsidRPr="00A23B30" w14:paraId="30110863" w14:textId="77777777" w:rsidTr="00D83216">
        <w:tc>
          <w:tcPr>
            <w:tcW w:w="2265" w:type="dxa"/>
          </w:tcPr>
          <w:p w14:paraId="2DFDB4BF" w14:textId="4F1A4055" w:rsidR="00D83216" w:rsidRDefault="005E4E78" w:rsidP="005E4E78">
            <w:pPr>
              <w:jc w:val="center"/>
            </w:pPr>
            <w:r>
              <w:t>Savjetnik</w:t>
            </w:r>
          </w:p>
        </w:tc>
        <w:tc>
          <w:tcPr>
            <w:tcW w:w="2833" w:type="dxa"/>
          </w:tcPr>
          <w:p w14:paraId="790BD56E" w14:textId="79DD914C" w:rsidR="00D83216" w:rsidRDefault="00D83216" w:rsidP="00606F72">
            <w:pPr>
              <w:jc w:val="center"/>
            </w:pPr>
            <w:r>
              <w:t>Sa</w:t>
            </w:r>
            <w:r w:rsidR="005E4E78">
              <w:t>vjetnik</w:t>
            </w:r>
            <w:r>
              <w:t xml:space="preserve"> za poreze, javnu nabavu i projekte II</w:t>
            </w:r>
          </w:p>
        </w:tc>
        <w:tc>
          <w:tcPr>
            <w:tcW w:w="2268" w:type="dxa"/>
          </w:tcPr>
          <w:p w14:paraId="5607D931" w14:textId="057B5958" w:rsidR="00D83216" w:rsidRDefault="005E4E78" w:rsidP="00E61211">
            <w:pPr>
              <w:jc w:val="center"/>
            </w:pPr>
            <w:r>
              <w:t>5</w:t>
            </w:r>
            <w:r w:rsidR="00D83216">
              <w:t>.</w:t>
            </w:r>
          </w:p>
        </w:tc>
        <w:tc>
          <w:tcPr>
            <w:tcW w:w="1696" w:type="dxa"/>
          </w:tcPr>
          <w:p w14:paraId="06240CF0" w14:textId="283C76CE" w:rsidR="00D83216" w:rsidRDefault="00D83216" w:rsidP="00E61211">
            <w:pPr>
              <w:jc w:val="center"/>
            </w:pPr>
            <w:r>
              <w:t>2,</w:t>
            </w:r>
            <w:r w:rsidR="005E4E78">
              <w:t>20</w:t>
            </w:r>
          </w:p>
        </w:tc>
      </w:tr>
      <w:tr w:rsidR="00D83216" w:rsidRPr="00A23B30" w14:paraId="41406233" w14:textId="77777777" w:rsidTr="00D83216">
        <w:tc>
          <w:tcPr>
            <w:tcW w:w="2265" w:type="dxa"/>
          </w:tcPr>
          <w:p w14:paraId="253F83E6" w14:textId="674E4E28" w:rsidR="00D83216" w:rsidRDefault="005E4E78" w:rsidP="005E4E78">
            <w:pPr>
              <w:jc w:val="center"/>
            </w:pPr>
            <w:r>
              <w:t>Savjetnik</w:t>
            </w:r>
          </w:p>
        </w:tc>
        <w:tc>
          <w:tcPr>
            <w:tcW w:w="2833" w:type="dxa"/>
          </w:tcPr>
          <w:p w14:paraId="10B3DE48" w14:textId="2AA0C4AF" w:rsidR="00D83216" w:rsidRDefault="00D83216" w:rsidP="00606F72">
            <w:pPr>
              <w:jc w:val="center"/>
            </w:pPr>
            <w:r>
              <w:t>Sa</w:t>
            </w:r>
            <w:r w:rsidR="005E4E78">
              <w:t>vjetnik</w:t>
            </w:r>
            <w:r>
              <w:t xml:space="preserve"> za</w:t>
            </w:r>
            <w:r w:rsidR="00697B91" w:rsidRPr="002A7BEA">
              <w:rPr>
                <w:spacing w:val="2"/>
              </w:rPr>
              <w:t xml:space="preserve"> </w:t>
            </w:r>
            <w:r w:rsidR="00697B91" w:rsidRPr="002A7BEA">
              <w:t>razvojne</w:t>
            </w:r>
            <w:r w:rsidR="00697B91" w:rsidRPr="002A7BEA">
              <w:rPr>
                <w:spacing w:val="-2"/>
              </w:rPr>
              <w:t xml:space="preserve"> </w:t>
            </w:r>
            <w:r w:rsidR="00697B91" w:rsidRPr="002A7BEA">
              <w:t>investicije</w:t>
            </w:r>
            <w:r w:rsidR="00697B91" w:rsidRPr="002A7BEA">
              <w:rPr>
                <w:spacing w:val="1"/>
              </w:rPr>
              <w:t>, zaštitu okoliša, kulturnu baštinu</w:t>
            </w:r>
          </w:p>
        </w:tc>
        <w:tc>
          <w:tcPr>
            <w:tcW w:w="2268" w:type="dxa"/>
          </w:tcPr>
          <w:p w14:paraId="5F632DD2" w14:textId="2A64BB4D" w:rsidR="00D83216" w:rsidRDefault="005E4E78" w:rsidP="00E61211">
            <w:pPr>
              <w:jc w:val="center"/>
            </w:pPr>
            <w:r>
              <w:t>5</w:t>
            </w:r>
            <w:r w:rsidR="00697B91">
              <w:t>.</w:t>
            </w:r>
          </w:p>
        </w:tc>
        <w:tc>
          <w:tcPr>
            <w:tcW w:w="1696" w:type="dxa"/>
          </w:tcPr>
          <w:p w14:paraId="7AE1BDEF" w14:textId="67CB8112" w:rsidR="00D83216" w:rsidRDefault="00697B91" w:rsidP="00E61211">
            <w:pPr>
              <w:jc w:val="center"/>
            </w:pPr>
            <w:r>
              <w:t>2,</w:t>
            </w:r>
            <w:r w:rsidR="005E4E78">
              <w:t>20</w:t>
            </w:r>
          </w:p>
        </w:tc>
      </w:tr>
      <w:tr w:rsidR="00661EF2" w:rsidRPr="00A23B30" w14:paraId="21D155F3" w14:textId="77777777" w:rsidTr="00D83216">
        <w:tc>
          <w:tcPr>
            <w:tcW w:w="2265" w:type="dxa"/>
          </w:tcPr>
          <w:p w14:paraId="05293F29" w14:textId="599015BA" w:rsidR="00661EF2" w:rsidRDefault="005E4E78" w:rsidP="005E4E78">
            <w:pPr>
              <w:jc w:val="center"/>
            </w:pPr>
            <w:r>
              <w:t>Savjetnik</w:t>
            </w:r>
          </w:p>
        </w:tc>
        <w:tc>
          <w:tcPr>
            <w:tcW w:w="2833" w:type="dxa"/>
          </w:tcPr>
          <w:p w14:paraId="1A68B30E" w14:textId="1F9A5500" w:rsidR="00661EF2" w:rsidRDefault="005E4E78" w:rsidP="00606F72">
            <w:pPr>
              <w:jc w:val="center"/>
            </w:pPr>
            <w:r>
              <w:t>Savjetnik</w:t>
            </w:r>
            <w:r w:rsidR="00661EF2">
              <w:t xml:space="preserve"> za opće poslove</w:t>
            </w:r>
          </w:p>
        </w:tc>
        <w:tc>
          <w:tcPr>
            <w:tcW w:w="2268" w:type="dxa"/>
          </w:tcPr>
          <w:p w14:paraId="3DA9EB8A" w14:textId="7ECB6C03" w:rsidR="00661EF2" w:rsidRDefault="005E4E78" w:rsidP="00E61211">
            <w:pPr>
              <w:jc w:val="center"/>
            </w:pPr>
            <w:r>
              <w:t>5</w:t>
            </w:r>
            <w:r w:rsidR="00661EF2">
              <w:t>.</w:t>
            </w:r>
          </w:p>
        </w:tc>
        <w:tc>
          <w:tcPr>
            <w:tcW w:w="1696" w:type="dxa"/>
          </w:tcPr>
          <w:p w14:paraId="3ABDE39A" w14:textId="1813100B" w:rsidR="00661EF2" w:rsidRDefault="00661EF2" w:rsidP="00E61211">
            <w:pPr>
              <w:jc w:val="center"/>
            </w:pPr>
            <w:r>
              <w:t>2,</w:t>
            </w:r>
            <w:r w:rsidR="005E4E78">
              <w:t>20</w:t>
            </w:r>
          </w:p>
        </w:tc>
      </w:tr>
      <w:tr w:rsidR="009D6362" w14:paraId="36AC672F" w14:textId="77777777" w:rsidTr="003A5779">
        <w:tc>
          <w:tcPr>
            <w:tcW w:w="9062" w:type="dxa"/>
            <w:gridSpan w:val="4"/>
          </w:tcPr>
          <w:p w14:paraId="58BBC61F" w14:textId="77777777" w:rsidR="009D6362" w:rsidRPr="00021BF7" w:rsidRDefault="009D6362" w:rsidP="003A5779">
            <w:pPr>
              <w:jc w:val="center"/>
              <w:rPr>
                <w:b/>
                <w:bCs/>
              </w:rPr>
            </w:pPr>
            <w:r w:rsidRPr="00021BF7">
              <w:rPr>
                <w:b/>
                <w:bCs/>
              </w:rPr>
              <w:t>RADNA MJESTA 3. KATEGORIJE</w:t>
            </w:r>
          </w:p>
        </w:tc>
      </w:tr>
      <w:tr w:rsidR="009D6362" w14:paraId="74AFED78" w14:textId="77777777" w:rsidTr="003A5779">
        <w:tc>
          <w:tcPr>
            <w:tcW w:w="2265" w:type="dxa"/>
          </w:tcPr>
          <w:p w14:paraId="0EFF3A56" w14:textId="77777777" w:rsidR="009D6362" w:rsidRDefault="009D6362" w:rsidP="003A5779">
            <w:pPr>
              <w:jc w:val="center"/>
            </w:pPr>
            <w:r>
              <w:t>PODKATEGORIJA</w:t>
            </w:r>
          </w:p>
          <w:p w14:paraId="706DBAEC" w14:textId="77777777" w:rsidR="009D6362" w:rsidRDefault="009D6362" w:rsidP="003A5779">
            <w:pPr>
              <w:jc w:val="center"/>
            </w:pPr>
            <w:r>
              <w:t>RADNOG MJESTA</w:t>
            </w:r>
          </w:p>
        </w:tc>
        <w:tc>
          <w:tcPr>
            <w:tcW w:w="2833" w:type="dxa"/>
          </w:tcPr>
          <w:p w14:paraId="3CA8ED17" w14:textId="77777777" w:rsidR="009D6362" w:rsidRDefault="009D6362" w:rsidP="003A5779">
            <w:pPr>
              <w:jc w:val="center"/>
            </w:pPr>
            <w:r>
              <w:t>NAZIV RADNOG MJESTA</w:t>
            </w:r>
          </w:p>
        </w:tc>
        <w:tc>
          <w:tcPr>
            <w:tcW w:w="2268" w:type="dxa"/>
          </w:tcPr>
          <w:p w14:paraId="379C60D9" w14:textId="77777777" w:rsidR="009D6362" w:rsidRDefault="009D6362" w:rsidP="003A5779">
            <w:pPr>
              <w:jc w:val="center"/>
            </w:pPr>
            <w:r>
              <w:t>KLASIFIKACIJSKI RANG</w:t>
            </w:r>
          </w:p>
        </w:tc>
        <w:tc>
          <w:tcPr>
            <w:tcW w:w="1696" w:type="dxa"/>
          </w:tcPr>
          <w:p w14:paraId="053C4857" w14:textId="77777777" w:rsidR="009D6362" w:rsidRDefault="009D6362" w:rsidP="003A5779">
            <w:pPr>
              <w:jc w:val="center"/>
            </w:pPr>
            <w:r>
              <w:t>KOEFCIJENT</w:t>
            </w:r>
          </w:p>
        </w:tc>
      </w:tr>
      <w:tr w:rsidR="00697B91" w14:paraId="1ACCC222" w14:textId="77777777" w:rsidTr="009D6362">
        <w:tc>
          <w:tcPr>
            <w:tcW w:w="2265" w:type="dxa"/>
            <w:tcBorders>
              <w:bottom w:val="single" w:sz="4" w:space="0" w:color="auto"/>
            </w:tcBorders>
          </w:tcPr>
          <w:p w14:paraId="5D8C4439" w14:textId="2642FF35" w:rsidR="00697B91" w:rsidRDefault="00697B91" w:rsidP="00B4662B">
            <w:pPr>
              <w:jc w:val="center"/>
            </w:pPr>
            <w:r>
              <w:t>Viši referent</w:t>
            </w:r>
          </w:p>
        </w:tc>
        <w:tc>
          <w:tcPr>
            <w:tcW w:w="2833" w:type="dxa"/>
            <w:tcBorders>
              <w:bottom w:val="single" w:sz="4" w:space="0" w:color="auto"/>
            </w:tcBorders>
          </w:tcPr>
          <w:p w14:paraId="692228BA" w14:textId="28DC8DCE" w:rsidR="00697B91" w:rsidRDefault="00697B91" w:rsidP="00B4662B">
            <w:pPr>
              <w:jc w:val="center"/>
            </w:pPr>
            <w:r>
              <w:t>V</w:t>
            </w:r>
            <w:r w:rsidRPr="00697B91">
              <w:t>iši referent za promet, komunalni red i komunalnu naknadu</w:t>
            </w:r>
          </w:p>
        </w:tc>
        <w:tc>
          <w:tcPr>
            <w:tcW w:w="2268" w:type="dxa"/>
            <w:tcBorders>
              <w:bottom w:val="single" w:sz="4" w:space="0" w:color="auto"/>
            </w:tcBorders>
          </w:tcPr>
          <w:p w14:paraId="5E816898" w14:textId="2F356BAD" w:rsidR="00697B91" w:rsidRDefault="00697B91" w:rsidP="003A5779">
            <w:pPr>
              <w:jc w:val="center"/>
            </w:pPr>
            <w:r>
              <w:t>9.</w:t>
            </w:r>
          </w:p>
        </w:tc>
        <w:tc>
          <w:tcPr>
            <w:tcW w:w="1696" w:type="dxa"/>
            <w:tcBorders>
              <w:bottom w:val="single" w:sz="4" w:space="0" w:color="auto"/>
            </w:tcBorders>
          </w:tcPr>
          <w:p w14:paraId="2596872E" w14:textId="79AEFFFF" w:rsidR="00697B91" w:rsidRDefault="00FE53CD" w:rsidP="003A5779">
            <w:pPr>
              <w:jc w:val="center"/>
            </w:pPr>
            <w:r>
              <w:t>1,7</w:t>
            </w:r>
            <w:r w:rsidR="005E4E78">
              <w:t>5</w:t>
            </w:r>
          </w:p>
        </w:tc>
      </w:tr>
      <w:tr w:rsidR="009D6362" w:rsidRPr="00914AC4" w14:paraId="128E8FE9" w14:textId="77777777" w:rsidTr="003A5779">
        <w:tc>
          <w:tcPr>
            <w:tcW w:w="2265" w:type="dxa"/>
          </w:tcPr>
          <w:p w14:paraId="1057E141" w14:textId="77777777" w:rsidR="009D6362" w:rsidRDefault="009D6362" w:rsidP="009D6362">
            <w:pPr>
              <w:jc w:val="center"/>
            </w:pPr>
            <w:r>
              <w:t>Referent</w:t>
            </w:r>
          </w:p>
          <w:p w14:paraId="16693463" w14:textId="77777777" w:rsidR="009D6362" w:rsidRDefault="009D6362" w:rsidP="003A5779"/>
        </w:tc>
        <w:tc>
          <w:tcPr>
            <w:tcW w:w="2833" w:type="dxa"/>
          </w:tcPr>
          <w:p w14:paraId="183C6B16" w14:textId="16B59390" w:rsidR="009D6362" w:rsidRDefault="009D6362" w:rsidP="00021BF7">
            <w:pPr>
              <w:jc w:val="center"/>
            </w:pPr>
            <w:r>
              <w:t xml:space="preserve">Referent </w:t>
            </w:r>
            <w:r w:rsidR="00B335FC">
              <w:t>za promet, evidenciju komunalne infrastrukture i vodnu naknadu</w:t>
            </w:r>
          </w:p>
        </w:tc>
        <w:tc>
          <w:tcPr>
            <w:tcW w:w="2268" w:type="dxa"/>
          </w:tcPr>
          <w:p w14:paraId="46C47870" w14:textId="264CF80D" w:rsidR="009D6362" w:rsidRDefault="009D6362" w:rsidP="003A5779">
            <w:pPr>
              <w:jc w:val="center"/>
            </w:pPr>
            <w:r>
              <w:t>11</w:t>
            </w:r>
            <w:r w:rsidR="00B335FC">
              <w:t>.</w:t>
            </w:r>
          </w:p>
        </w:tc>
        <w:tc>
          <w:tcPr>
            <w:tcW w:w="1696" w:type="dxa"/>
          </w:tcPr>
          <w:p w14:paraId="016ECBD6" w14:textId="1518B769" w:rsidR="009D6362" w:rsidRPr="009D6362" w:rsidRDefault="009D6362" w:rsidP="003A5779">
            <w:pPr>
              <w:jc w:val="center"/>
              <w:rPr>
                <w:bCs/>
              </w:rPr>
            </w:pPr>
            <w:r w:rsidRPr="009D6362">
              <w:rPr>
                <w:bCs/>
              </w:rPr>
              <w:t>1,6</w:t>
            </w:r>
            <w:r w:rsidR="005E4E78">
              <w:rPr>
                <w:bCs/>
              </w:rPr>
              <w:t>9</w:t>
            </w:r>
          </w:p>
        </w:tc>
      </w:tr>
      <w:tr w:rsidR="00B335FC" w:rsidRPr="00914AC4" w14:paraId="7C6A95F4" w14:textId="77777777" w:rsidTr="003A5779">
        <w:tc>
          <w:tcPr>
            <w:tcW w:w="2265" w:type="dxa"/>
          </w:tcPr>
          <w:p w14:paraId="76713C99" w14:textId="6CBF202A" w:rsidR="00B335FC" w:rsidRDefault="00B335FC" w:rsidP="00B335FC">
            <w:pPr>
              <w:jc w:val="center"/>
            </w:pPr>
            <w:r>
              <w:t>Referent</w:t>
            </w:r>
          </w:p>
        </w:tc>
        <w:tc>
          <w:tcPr>
            <w:tcW w:w="2833" w:type="dxa"/>
          </w:tcPr>
          <w:p w14:paraId="712EB0CA" w14:textId="7683B9F5" w:rsidR="00B335FC" w:rsidRDefault="00B335FC" w:rsidP="00B4662B">
            <w:pPr>
              <w:jc w:val="center"/>
            </w:pPr>
            <w:r>
              <w:t>Referent za komunalnu naknadu i prometni redar</w:t>
            </w:r>
          </w:p>
        </w:tc>
        <w:tc>
          <w:tcPr>
            <w:tcW w:w="2268" w:type="dxa"/>
          </w:tcPr>
          <w:p w14:paraId="2741354A" w14:textId="0B03A7E7" w:rsidR="00B335FC" w:rsidRDefault="00B335FC" w:rsidP="003A5779">
            <w:pPr>
              <w:jc w:val="center"/>
            </w:pPr>
            <w:r>
              <w:t>11.</w:t>
            </w:r>
          </w:p>
        </w:tc>
        <w:tc>
          <w:tcPr>
            <w:tcW w:w="1696" w:type="dxa"/>
          </w:tcPr>
          <w:p w14:paraId="0BA60DC3" w14:textId="04AF505C" w:rsidR="00B335FC" w:rsidRDefault="00B335FC" w:rsidP="003A5779">
            <w:pPr>
              <w:jc w:val="center"/>
            </w:pPr>
            <w:r>
              <w:t>1,6</w:t>
            </w:r>
            <w:r w:rsidR="005E4E78">
              <w:t>9</w:t>
            </w:r>
          </w:p>
        </w:tc>
      </w:tr>
      <w:tr w:rsidR="00B335FC" w:rsidRPr="00914AC4" w14:paraId="5844D384" w14:textId="77777777" w:rsidTr="003A5779">
        <w:tc>
          <w:tcPr>
            <w:tcW w:w="2265" w:type="dxa"/>
          </w:tcPr>
          <w:p w14:paraId="13F0F693" w14:textId="7D0962D9" w:rsidR="00B335FC" w:rsidRDefault="00B335FC" w:rsidP="00B335FC">
            <w:pPr>
              <w:jc w:val="center"/>
            </w:pPr>
            <w:r>
              <w:t>Referent</w:t>
            </w:r>
          </w:p>
        </w:tc>
        <w:tc>
          <w:tcPr>
            <w:tcW w:w="2833" w:type="dxa"/>
          </w:tcPr>
          <w:p w14:paraId="1E3031D5" w14:textId="6B540C81" w:rsidR="00B335FC" w:rsidRDefault="00B335FC" w:rsidP="00B4662B">
            <w:pPr>
              <w:jc w:val="center"/>
            </w:pPr>
            <w:r>
              <w:t>Komunalni i prometni redar</w:t>
            </w:r>
          </w:p>
        </w:tc>
        <w:tc>
          <w:tcPr>
            <w:tcW w:w="2268" w:type="dxa"/>
          </w:tcPr>
          <w:p w14:paraId="39F47658" w14:textId="44FAB8BA" w:rsidR="00B335FC" w:rsidRDefault="00B335FC" w:rsidP="003A5779">
            <w:pPr>
              <w:jc w:val="center"/>
            </w:pPr>
            <w:r>
              <w:t>11.</w:t>
            </w:r>
          </w:p>
        </w:tc>
        <w:tc>
          <w:tcPr>
            <w:tcW w:w="1696" w:type="dxa"/>
          </w:tcPr>
          <w:p w14:paraId="726CF01F" w14:textId="303C4A96" w:rsidR="00B335FC" w:rsidRDefault="00B335FC" w:rsidP="003A5779">
            <w:pPr>
              <w:jc w:val="center"/>
            </w:pPr>
            <w:r>
              <w:t>1,6</w:t>
            </w:r>
            <w:r w:rsidR="005E4E78">
              <w:t>9</w:t>
            </w:r>
          </w:p>
        </w:tc>
      </w:tr>
      <w:tr w:rsidR="00FE53CD" w:rsidRPr="00914AC4" w14:paraId="4A42ECB4" w14:textId="77777777" w:rsidTr="003A5779">
        <w:tc>
          <w:tcPr>
            <w:tcW w:w="2265" w:type="dxa"/>
          </w:tcPr>
          <w:p w14:paraId="6A2A0394" w14:textId="489EDAE6" w:rsidR="00FE53CD" w:rsidRDefault="00FE53CD" w:rsidP="00B335FC">
            <w:pPr>
              <w:jc w:val="center"/>
            </w:pPr>
            <w:r>
              <w:t>Referent</w:t>
            </w:r>
          </w:p>
        </w:tc>
        <w:tc>
          <w:tcPr>
            <w:tcW w:w="2833" w:type="dxa"/>
          </w:tcPr>
          <w:p w14:paraId="68D83648" w14:textId="652AA43D" w:rsidR="00FE53CD" w:rsidRDefault="00661EF2" w:rsidP="00B4662B">
            <w:pPr>
              <w:jc w:val="center"/>
            </w:pPr>
            <w:r>
              <w:t>Administrativni tajnik</w:t>
            </w:r>
          </w:p>
        </w:tc>
        <w:tc>
          <w:tcPr>
            <w:tcW w:w="2268" w:type="dxa"/>
          </w:tcPr>
          <w:p w14:paraId="49A7491D" w14:textId="6107FC48" w:rsidR="00FE53CD" w:rsidRDefault="00FE53CD" w:rsidP="003A5779">
            <w:pPr>
              <w:jc w:val="center"/>
            </w:pPr>
            <w:r>
              <w:t>11.</w:t>
            </w:r>
          </w:p>
        </w:tc>
        <w:tc>
          <w:tcPr>
            <w:tcW w:w="1696" w:type="dxa"/>
          </w:tcPr>
          <w:p w14:paraId="31ACB906" w14:textId="6B5724A9" w:rsidR="00FE53CD" w:rsidRDefault="00FE53CD" w:rsidP="003A5779">
            <w:pPr>
              <w:jc w:val="center"/>
            </w:pPr>
            <w:r>
              <w:t>1,</w:t>
            </w:r>
            <w:r w:rsidR="005E4E78">
              <w:t>69</w:t>
            </w:r>
          </w:p>
        </w:tc>
      </w:tr>
      <w:tr w:rsidR="009D6362" w14:paraId="2E7B3563" w14:textId="77777777" w:rsidTr="003A5779">
        <w:tc>
          <w:tcPr>
            <w:tcW w:w="2265" w:type="dxa"/>
          </w:tcPr>
          <w:p w14:paraId="34F738FD" w14:textId="3358AFE9" w:rsidR="009D6362" w:rsidRDefault="009D6362" w:rsidP="009D6362">
            <w:pPr>
              <w:jc w:val="center"/>
            </w:pPr>
            <w:r>
              <w:t>Referent</w:t>
            </w:r>
          </w:p>
        </w:tc>
        <w:tc>
          <w:tcPr>
            <w:tcW w:w="2833" w:type="dxa"/>
          </w:tcPr>
          <w:p w14:paraId="4E2E34E7" w14:textId="4EEAB349" w:rsidR="009D6362" w:rsidRDefault="009D6362" w:rsidP="00021BF7">
            <w:pPr>
              <w:jc w:val="center"/>
            </w:pPr>
            <w:r>
              <w:t>Računovodstveni referent</w:t>
            </w:r>
          </w:p>
        </w:tc>
        <w:tc>
          <w:tcPr>
            <w:tcW w:w="2268" w:type="dxa"/>
          </w:tcPr>
          <w:p w14:paraId="507821C3" w14:textId="1CECC54C" w:rsidR="009D6362" w:rsidRDefault="009D6362" w:rsidP="00021BF7">
            <w:pPr>
              <w:jc w:val="center"/>
            </w:pPr>
            <w:r>
              <w:t>11</w:t>
            </w:r>
            <w:r w:rsidR="00B335FC">
              <w:t>.</w:t>
            </w:r>
          </w:p>
        </w:tc>
        <w:tc>
          <w:tcPr>
            <w:tcW w:w="1696" w:type="dxa"/>
          </w:tcPr>
          <w:p w14:paraId="36852F7A" w14:textId="0294A4CF" w:rsidR="009D6362" w:rsidRDefault="009D6362" w:rsidP="00021BF7">
            <w:pPr>
              <w:jc w:val="center"/>
            </w:pPr>
            <w:r>
              <w:t>1,</w:t>
            </w:r>
            <w:r w:rsidR="005E4E78">
              <w:t>69</w:t>
            </w:r>
          </w:p>
        </w:tc>
      </w:tr>
      <w:tr w:rsidR="00661EF2" w14:paraId="1ADA574C" w14:textId="77777777" w:rsidTr="003A5779">
        <w:tc>
          <w:tcPr>
            <w:tcW w:w="2265" w:type="dxa"/>
          </w:tcPr>
          <w:p w14:paraId="45EC1D00" w14:textId="45B2CD21" w:rsidR="00661EF2" w:rsidRDefault="00661EF2" w:rsidP="009D6362">
            <w:pPr>
              <w:jc w:val="center"/>
            </w:pPr>
            <w:r>
              <w:t>Referent</w:t>
            </w:r>
          </w:p>
        </w:tc>
        <w:tc>
          <w:tcPr>
            <w:tcW w:w="2833" w:type="dxa"/>
          </w:tcPr>
          <w:p w14:paraId="0E216AC9" w14:textId="32686511" w:rsidR="00661EF2" w:rsidRDefault="00661EF2" w:rsidP="009D6362">
            <w:pPr>
              <w:jc w:val="center"/>
            </w:pPr>
            <w:r>
              <w:t>Referent</w:t>
            </w:r>
          </w:p>
        </w:tc>
        <w:tc>
          <w:tcPr>
            <w:tcW w:w="2268" w:type="dxa"/>
          </w:tcPr>
          <w:p w14:paraId="330A5612" w14:textId="36F92CAA" w:rsidR="00661EF2" w:rsidRDefault="00661EF2" w:rsidP="003A5779">
            <w:pPr>
              <w:jc w:val="center"/>
            </w:pPr>
            <w:r>
              <w:t>11</w:t>
            </w:r>
          </w:p>
        </w:tc>
        <w:tc>
          <w:tcPr>
            <w:tcW w:w="1696" w:type="dxa"/>
          </w:tcPr>
          <w:p w14:paraId="2E94BB18" w14:textId="7C54063E" w:rsidR="00661EF2" w:rsidRDefault="00661EF2" w:rsidP="003A5779">
            <w:pPr>
              <w:jc w:val="center"/>
            </w:pPr>
            <w:r>
              <w:t>1,</w:t>
            </w:r>
            <w:r w:rsidR="005E4E78">
              <w:t>69</w:t>
            </w:r>
          </w:p>
        </w:tc>
      </w:tr>
    </w:tbl>
    <w:p w14:paraId="63D136BF" w14:textId="77777777" w:rsidR="00470546" w:rsidRPr="00EB75F3" w:rsidRDefault="00470546" w:rsidP="00470546">
      <w:pPr>
        <w:jc w:val="both"/>
        <w:rPr>
          <w:color w:val="000000"/>
        </w:rPr>
      </w:pPr>
    </w:p>
    <w:p w14:paraId="6C2E36FE" w14:textId="076D570C" w:rsidR="00470546" w:rsidRDefault="00470546" w:rsidP="00470546">
      <w:pPr>
        <w:jc w:val="center"/>
        <w:rPr>
          <w:b/>
          <w:color w:val="000000"/>
        </w:rPr>
      </w:pPr>
      <w:r w:rsidRPr="00EB75F3">
        <w:rPr>
          <w:b/>
          <w:color w:val="000000"/>
        </w:rPr>
        <w:t xml:space="preserve">Članak </w:t>
      </w:r>
      <w:r w:rsidR="0058520F">
        <w:rPr>
          <w:b/>
          <w:color w:val="000000"/>
        </w:rPr>
        <w:t>4</w:t>
      </w:r>
      <w:r w:rsidRPr="00EB75F3">
        <w:rPr>
          <w:b/>
          <w:color w:val="000000"/>
        </w:rPr>
        <w:t>.</w:t>
      </w:r>
    </w:p>
    <w:p w14:paraId="3BFCBE33" w14:textId="6A197D3F" w:rsidR="0058520F" w:rsidRPr="0058520F" w:rsidRDefault="0058520F" w:rsidP="0058520F">
      <w:pPr>
        <w:jc w:val="both"/>
      </w:pPr>
      <w:r>
        <w:t>Danom stupanja na snagu ove Odluke, prestaje važiti Odluka o visini koeficijenta za obračun plaće službenika upravnih tijela Grada Delnica („Službene novine Grada Delnica“, broj 9/21, 3/24, 7/24).</w:t>
      </w:r>
    </w:p>
    <w:p w14:paraId="62C9BE9A" w14:textId="33F401EC" w:rsidR="0058520F" w:rsidRPr="0058520F" w:rsidRDefault="0058520F" w:rsidP="0058520F">
      <w:pPr>
        <w:pStyle w:val="Bezproreda"/>
        <w:jc w:val="center"/>
        <w:rPr>
          <w:rFonts w:ascii="Times New Roman" w:hAnsi="Times New Roman"/>
          <w:b/>
          <w:bCs/>
          <w:sz w:val="24"/>
          <w:szCs w:val="24"/>
        </w:rPr>
      </w:pPr>
      <w:r w:rsidRPr="0058520F">
        <w:rPr>
          <w:rFonts w:ascii="Times New Roman" w:hAnsi="Times New Roman"/>
          <w:b/>
          <w:bCs/>
          <w:sz w:val="24"/>
          <w:szCs w:val="24"/>
        </w:rPr>
        <w:t>Članak 5.</w:t>
      </w:r>
    </w:p>
    <w:p w14:paraId="4825ED26" w14:textId="4B83AAC4" w:rsidR="002067E6" w:rsidRDefault="002067E6" w:rsidP="002067E6">
      <w:pPr>
        <w:pStyle w:val="Bezproreda"/>
        <w:jc w:val="both"/>
        <w:rPr>
          <w:rFonts w:ascii="Times New Roman" w:hAnsi="Times New Roman"/>
          <w:sz w:val="24"/>
          <w:szCs w:val="24"/>
        </w:rPr>
      </w:pPr>
      <w:r>
        <w:rPr>
          <w:rFonts w:ascii="Times New Roman" w:hAnsi="Times New Roman"/>
          <w:sz w:val="24"/>
          <w:szCs w:val="24"/>
        </w:rPr>
        <w:t xml:space="preserve">Ova Odluka </w:t>
      </w:r>
      <w:r w:rsidR="0058520F">
        <w:rPr>
          <w:rFonts w:ascii="Times New Roman" w:hAnsi="Times New Roman"/>
          <w:sz w:val="24"/>
          <w:szCs w:val="24"/>
        </w:rPr>
        <w:t>objavit će se</w:t>
      </w:r>
      <w:r>
        <w:rPr>
          <w:rFonts w:ascii="Times New Roman" w:hAnsi="Times New Roman"/>
          <w:sz w:val="24"/>
          <w:szCs w:val="24"/>
        </w:rPr>
        <w:t xml:space="preserve"> u „Službenim novinama Grada Delnica“</w:t>
      </w:r>
      <w:r w:rsidR="0058520F">
        <w:rPr>
          <w:rFonts w:ascii="Times New Roman" w:hAnsi="Times New Roman"/>
          <w:sz w:val="24"/>
          <w:szCs w:val="24"/>
        </w:rPr>
        <w:t>, a stupa na snagu 1. studenog 2025. godine</w:t>
      </w:r>
      <w:r>
        <w:rPr>
          <w:rFonts w:ascii="Times New Roman" w:hAnsi="Times New Roman"/>
          <w:sz w:val="24"/>
          <w:szCs w:val="24"/>
        </w:rPr>
        <w:t>.</w:t>
      </w:r>
    </w:p>
    <w:p w14:paraId="10748FDD" w14:textId="77777777" w:rsidR="00B4662B" w:rsidRDefault="00B4662B" w:rsidP="00EF1AF6">
      <w:pPr>
        <w:pStyle w:val="Bezproreda"/>
        <w:ind w:firstLine="708"/>
        <w:jc w:val="both"/>
        <w:rPr>
          <w:rFonts w:ascii="Times New Roman" w:hAnsi="Times New Roman"/>
          <w:sz w:val="24"/>
          <w:szCs w:val="24"/>
        </w:rPr>
      </w:pPr>
    </w:p>
    <w:p w14:paraId="47995F8B" w14:textId="49BB1E43" w:rsidR="00021BF7" w:rsidRPr="00947417" w:rsidRDefault="00021BF7" w:rsidP="00021BF7">
      <w:r w:rsidRPr="00947417">
        <w:t xml:space="preserve">KLASA: </w:t>
      </w:r>
      <w:r w:rsidR="0058520F">
        <w:t>120-01/25-01/1</w:t>
      </w:r>
    </w:p>
    <w:p w14:paraId="61F3233F" w14:textId="3B28A67C" w:rsidR="00021BF7" w:rsidRPr="00947417" w:rsidRDefault="00021BF7" w:rsidP="00021BF7">
      <w:r w:rsidRPr="00947417">
        <w:t>URBROJ: 21</w:t>
      </w:r>
      <w:r>
        <w:t>70-6-5-4-2</w:t>
      </w:r>
      <w:r w:rsidR="00787C6B">
        <w:t>5</w:t>
      </w:r>
      <w:r>
        <w:t>-</w:t>
      </w:r>
      <w:r w:rsidR="00787C6B">
        <w:t>1</w:t>
      </w:r>
    </w:p>
    <w:p w14:paraId="479C1A3A" w14:textId="4AE8FAFF" w:rsidR="00021BF7" w:rsidRDefault="00021BF7" w:rsidP="00021BF7">
      <w:pPr>
        <w:pStyle w:val="Bezproreda"/>
        <w:jc w:val="both"/>
        <w:rPr>
          <w:rFonts w:ascii="Times New Roman" w:hAnsi="Times New Roman"/>
          <w:sz w:val="24"/>
          <w:szCs w:val="24"/>
        </w:rPr>
      </w:pPr>
      <w:r w:rsidRPr="00947417">
        <w:rPr>
          <w:rFonts w:ascii="Times New Roman" w:hAnsi="Times New Roman"/>
          <w:sz w:val="24"/>
          <w:szCs w:val="24"/>
        </w:rPr>
        <w:t xml:space="preserve">Delnice, </w:t>
      </w:r>
      <w:r w:rsidR="00313347">
        <w:rPr>
          <w:rFonts w:ascii="Times New Roman" w:hAnsi="Times New Roman"/>
          <w:sz w:val="24"/>
          <w:szCs w:val="24"/>
        </w:rPr>
        <w:t>0</w:t>
      </w:r>
      <w:r w:rsidR="00787C6B">
        <w:rPr>
          <w:rFonts w:ascii="Times New Roman" w:hAnsi="Times New Roman"/>
          <w:sz w:val="24"/>
          <w:szCs w:val="24"/>
        </w:rPr>
        <w:t>2</w:t>
      </w:r>
      <w:r w:rsidRPr="00947417">
        <w:rPr>
          <w:rFonts w:ascii="Times New Roman" w:hAnsi="Times New Roman"/>
          <w:sz w:val="24"/>
          <w:szCs w:val="24"/>
        </w:rPr>
        <w:t xml:space="preserve">. </w:t>
      </w:r>
      <w:r w:rsidR="00787C6B">
        <w:rPr>
          <w:rFonts w:ascii="Times New Roman" w:hAnsi="Times New Roman"/>
          <w:sz w:val="24"/>
          <w:szCs w:val="24"/>
        </w:rPr>
        <w:t>listopada</w:t>
      </w:r>
      <w:r w:rsidRPr="00947417">
        <w:rPr>
          <w:rFonts w:ascii="Times New Roman" w:hAnsi="Times New Roman"/>
          <w:sz w:val="24"/>
          <w:szCs w:val="24"/>
        </w:rPr>
        <w:t xml:space="preserve"> 202</w:t>
      </w:r>
      <w:r w:rsidR="00787C6B">
        <w:rPr>
          <w:rFonts w:ascii="Times New Roman" w:hAnsi="Times New Roman"/>
          <w:sz w:val="24"/>
          <w:szCs w:val="24"/>
        </w:rPr>
        <w:t>5</w:t>
      </w:r>
      <w:r w:rsidRPr="00947417">
        <w:rPr>
          <w:rFonts w:ascii="Times New Roman" w:hAnsi="Times New Roman"/>
          <w:sz w:val="24"/>
          <w:szCs w:val="24"/>
        </w:rPr>
        <w:t>.</w:t>
      </w:r>
      <w:r>
        <w:rPr>
          <w:rFonts w:ascii="Times New Roman" w:hAnsi="Times New Roman"/>
          <w:sz w:val="24"/>
          <w:szCs w:val="24"/>
        </w:rPr>
        <w:t xml:space="preserve"> </w:t>
      </w:r>
      <w:r w:rsidRPr="00947417">
        <w:rPr>
          <w:rFonts w:ascii="Times New Roman" w:hAnsi="Times New Roman"/>
          <w:sz w:val="24"/>
          <w:szCs w:val="24"/>
        </w:rPr>
        <w:t>g</w:t>
      </w:r>
      <w:r>
        <w:rPr>
          <w:rFonts w:ascii="Times New Roman" w:hAnsi="Times New Roman"/>
          <w:sz w:val="24"/>
          <w:szCs w:val="24"/>
        </w:rPr>
        <w:t>odine</w:t>
      </w:r>
    </w:p>
    <w:p w14:paraId="4AA703F4" w14:textId="77777777" w:rsidR="00021BF7" w:rsidRPr="00947417" w:rsidRDefault="00021BF7" w:rsidP="00021BF7">
      <w:pPr>
        <w:pStyle w:val="Bezproreda"/>
        <w:jc w:val="both"/>
        <w:rPr>
          <w:rFonts w:ascii="Times New Roman" w:hAnsi="Times New Roman"/>
          <w:sz w:val="24"/>
          <w:szCs w:val="24"/>
        </w:rPr>
      </w:pPr>
    </w:p>
    <w:p w14:paraId="2E91433E" w14:textId="71A8D475" w:rsidR="00021BF7" w:rsidRPr="00313347" w:rsidRDefault="00787C6B" w:rsidP="00021BF7">
      <w:pPr>
        <w:pStyle w:val="Bezproreda"/>
        <w:jc w:val="center"/>
        <w:rPr>
          <w:rFonts w:ascii="Times New Roman" w:hAnsi="Times New Roman"/>
          <w:sz w:val="24"/>
          <w:szCs w:val="24"/>
        </w:rPr>
      </w:pPr>
      <w:r w:rsidRPr="00313347">
        <w:rPr>
          <w:rFonts w:ascii="Times New Roman" w:hAnsi="Times New Roman"/>
          <w:sz w:val="24"/>
          <w:szCs w:val="24"/>
        </w:rPr>
        <w:t>GRADSKO VIJEĆE GRADA DELNICA</w:t>
      </w:r>
    </w:p>
    <w:p w14:paraId="557B6693" w14:textId="77777777" w:rsidR="00787C6B" w:rsidRDefault="00787C6B" w:rsidP="0058520F">
      <w:pPr>
        <w:pStyle w:val="Bezproreda"/>
        <w:rPr>
          <w:rFonts w:ascii="Times New Roman" w:hAnsi="Times New Roman"/>
          <w:sz w:val="24"/>
          <w:szCs w:val="24"/>
        </w:rPr>
      </w:pPr>
    </w:p>
    <w:p w14:paraId="4A3AE1DA" w14:textId="1568185D" w:rsidR="00021BF7" w:rsidRPr="00313347" w:rsidRDefault="00EF1AF6" w:rsidP="00787C6B">
      <w:pPr>
        <w:pStyle w:val="Bezproreda"/>
        <w:ind w:left="6372" w:firstLine="708"/>
        <w:rPr>
          <w:rFonts w:ascii="Times New Roman" w:hAnsi="Times New Roman"/>
          <w:sz w:val="24"/>
          <w:szCs w:val="24"/>
        </w:rPr>
      </w:pPr>
      <w:r w:rsidRPr="00313347">
        <w:rPr>
          <w:rFonts w:ascii="Times New Roman" w:hAnsi="Times New Roman"/>
          <w:sz w:val="24"/>
          <w:szCs w:val="24"/>
        </w:rPr>
        <w:t>Predsjedni</w:t>
      </w:r>
      <w:r w:rsidR="00787C6B" w:rsidRPr="00313347">
        <w:rPr>
          <w:rFonts w:ascii="Times New Roman" w:hAnsi="Times New Roman"/>
          <w:sz w:val="24"/>
          <w:szCs w:val="24"/>
        </w:rPr>
        <w:t>k</w:t>
      </w:r>
    </w:p>
    <w:p w14:paraId="39CFAF14" w14:textId="6EE6C81B" w:rsidR="00851AD4" w:rsidRPr="0058520F" w:rsidRDefault="00EF1AF6" w:rsidP="0058520F">
      <w:pPr>
        <w:pStyle w:val="Bezproreda"/>
        <w:ind w:left="6372"/>
        <w:jc w:val="center"/>
        <w:rPr>
          <w:rFonts w:ascii="Times New Roman" w:hAnsi="Times New Roman"/>
          <w:sz w:val="24"/>
          <w:szCs w:val="24"/>
        </w:rPr>
      </w:pPr>
      <w:r w:rsidRPr="00947417">
        <w:rPr>
          <w:rFonts w:ascii="Times New Roman" w:hAnsi="Times New Roman"/>
          <w:sz w:val="24"/>
          <w:szCs w:val="24"/>
        </w:rPr>
        <w:t>Ivan</w:t>
      </w:r>
      <w:r w:rsidR="00787C6B">
        <w:rPr>
          <w:rFonts w:ascii="Times New Roman" w:hAnsi="Times New Roman"/>
          <w:sz w:val="24"/>
          <w:szCs w:val="24"/>
        </w:rPr>
        <w:t xml:space="preserve"> Piškor</w:t>
      </w:r>
    </w:p>
    <w:sectPr w:rsidR="00851AD4" w:rsidRPr="005852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63C"/>
    <w:rsid w:val="00021BF7"/>
    <w:rsid w:val="00043643"/>
    <w:rsid w:val="00090C41"/>
    <w:rsid w:val="000E2F59"/>
    <w:rsid w:val="00134008"/>
    <w:rsid w:val="00153F9A"/>
    <w:rsid w:val="0019031C"/>
    <w:rsid w:val="0019786B"/>
    <w:rsid w:val="001B6182"/>
    <w:rsid w:val="001F7F87"/>
    <w:rsid w:val="002067E6"/>
    <w:rsid w:val="002214C3"/>
    <w:rsid w:val="00253D30"/>
    <w:rsid w:val="00261BAA"/>
    <w:rsid w:val="002958B5"/>
    <w:rsid w:val="002A215E"/>
    <w:rsid w:val="002C0A03"/>
    <w:rsid w:val="00313347"/>
    <w:rsid w:val="00326F84"/>
    <w:rsid w:val="003636C5"/>
    <w:rsid w:val="0038076C"/>
    <w:rsid w:val="003F6E21"/>
    <w:rsid w:val="00424059"/>
    <w:rsid w:val="00456801"/>
    <w:rsid w:val="00470546"/>
    <w:rsid w:val="004E54F9"/>
    <w:rsid w:val="00505DB0"/>
    <w:rsid w:val="0055584E"/>
    <w:rsid w:val="0058520F"/>
    <w:rsid w:val="00594E3F"/>
    <w:rsid w:val="005A553D"/>
    <w:rsid w:val="005E4E78"/>
    <w:rsid w:val="00606F72"/>
    <w:rsid w:val="006279DD"/>
    <w:rsid w:val="00635EFA"/>
    <w:rsid w:val="00641767"/>
    <w:rsid w:val="00644910"/>
    <w:rsid w:val="00661EF2"/>
    <w:rsid w:val="00697B91"/>
    <w:rsid w:val="006D328A"/>
    <w:rsid w:val="00787C6B"/>
    <w:rsid w:val="007B5BCF"/>
    <w:rsid w:val="007C71AE"/>
    <w:rsid w:val="007F27E7"/>
    <w:rsid w:val="00803B6F"/>
    <w:rsid w:val="00851AD4"/>
    <w:rsid w:val="00872A58"/>
    <w:rsid w:val="008B13DC"/>
    <w:rsid w:val="00914AC4"/>
    <w:rsid w:val="00937E8F"/>
    <w:rsid w:val="009754EC"/>
    <w:rsid w:val="00984D2E"/>
    <w:rsid w:val="009D6362"/>
    <w:rsid w:val="00A23B30"/>
    <w:rsid w:val="00A24062"/>
    <w:rsid w:val="00AA0269"/>
    <w:rsid w:val="00AA302D"/>
    <w:rsid w:val="00B17AB0"/>
    <w:rsid w:val="00B335FC"/>
    <w:rsid w:val="00B4662B"/>
    <w:rsid w:val="00C17DA9"/>
    <w:rsid w:val="00CC2F58"/>
    <w:rsid w:val="00CF68BE"/>
    <w:rsid w:val="00D011E0"/>
    <w:rsid w:val="00D83216"/>
    <w:rsid w:val="00DA10E8"/>
    <w:rsid w:val="00DA6ABC"/>
    <w:rsid w:val="00DD502F"/>
    <w:rsid w:val="00E04A58"/>
    <w:rsid w:val="00E330D3"/>
    <w:rsid w:val="00E6463C"/>
    <w:rsid w:val="00E7480F"/>
    <w:rsid w:val="00EF1AF6"/>
    <w:rsid w:val="00EF54BE"/>
    <w:rsid w:val="00F65416"/>
    <w:rsid w:val="00FC4383"/>
    <w:rsid w:val="00FE53C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5374F"/>
  <w15:docId w15:val="{DF871F7F-07B5-4FD3-B5E6-151C139C3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362"/>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470546"/>
    <w:pPr>
      <w:spacing w:after="0" w:line="240" w:lineRule="auto"/>
    </w:pPr>
    <w:rPr>
      <w:rFonts w:ascii="Calibri" w:eastAsia="Calibri" w:hAnsi="Calibri" w:cs="Times New Roman"/>
    </w:rPr>
  </w:style>
  <w:style w:type="table" w:styleId="Reetkatablice">
    <w:name w:val="Table Grid"/>
    <w:basedOn w:val="Obinatablica"/>
    <w:uiPriority w:val="39"/>
    <w:rsid w:val="00470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0-9-kurz-s">
    <w:name w:val="t-10-9-kurz-s"/>
    <w:basedOn w:val="Normal"/>
    <w:rsid w:val="00851AD4"/>
    <w:pPr>
      <w:spacing w:before="100" w:beforeAutospacing="1" w:after="100" w:afterAutospacing="1"/>
    </w:pPr>
  </w:style>
  <w:style w:type="paragraph" w:customStyle="1" w:styleId="clanak-">
    <w:name w:val="clanak-"/>
    <w:basedOn w:val="Normal"/>
    <w:rsid w:val="00851AD4"/>
    <w:pPr>
      <w:spacing w:before="100" w:beforeAutospacing="1" w:after="100" w:afterAutospacing="1"/>
    </w:pPr>
  </w:style>
  <w:style w:type="paragraph" w:customStyle="1" w:styleId="t-9-8">
    <w:name w:val="t-9-8"/>
    <w:basedOn w:val="Normal"/>
    <w:rsid w:val="00851AD4"/>
    <w:pPr>
      <w:spacing w:before="100" w:beforeAutospacing="1" w:after="100" w:afterAutospacing="1"/>
    </w:pPr>
  </w:style>
  <w:style w:type="paragraph" w:styleId="StandardWeb">
    <w:name w:val="Normal (Web)"/>
    <w:basedOn w:val="Normal"/>
    <w:uiPriority w:val="99"/>
    <w:unhideWhenUsed/>
    <w:rsid w:val="008B13D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5607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952</Words>
  <Characters>5430</Characters>
  <Application>Microsoft Office Word</Application>
  <DocSecurity>0</DocSecurity>
  <Lines>45</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Mrle</dc:creator>
  <cp:keywords/>
  <dc:description/>
  <cp:lastModifiedBy>Nikolina Ćuić Muhvić</cp:lastModifiedBy>
  <cp:revision>5</cp:revision>
  <cp:lastPrinted>2024-07-02T11:22:00Z</cp:lastPrinted>
  <dcterms:created xsi:type="dcterms:W3CDTF">2025-09-16T11:46:00Z</dcterms:created>
  <dcterms:modified xsi:type="dcterms:W3CDTF">2025-09-24T12:25:00Z</dcterms:modified>
</cp:coreProperties>
</file>